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FE" w:rsidRPr="000E33AB" w:rsidRDefault="009C7E73" w:rsidP="000E33AB">
      <w:pPr>
        <w:spacing w:line="360" w:lineRule="auto"/>
        <w:jc w:val="both"/>
        <w:rPr>
          <w:rFonts w:cstheme="minorHAnsi"/>
          <w:sz w:val="32"/>
        </w:rPr>
      </w:pPr>
      <w:r w:rsidRPr="000E33AB">
        <w:rPr>
          <w:rFonts w:cstheme="minorHAnsi"/>
          <w:sz w:val="32"/>
        </w:rPr>
        <w:t>Addendu</w:t>
      </w:r>
      <w:bookmarkStart w:id="0" w:name="_GoBack"/>
      <w:bookmarkEnd w:id="0"/>
      <w:r w:rsidRPr="000E33AB">
        <w:rPr>
          <w:rFonts w:cstheme="minorHAnsi"/>
          <w:sz w:val="32"/>
        </w:rPr>
        <w:t>m Bouwvergunningen</w:t>
      </w:r>
    </w:p>
    <w:p w:rsidR="00BD1DAC" w:rsidRPr="000E33AB" w:rsidRDefault="00BD1DAC" w:rsidP="000E33AB">
      <w:pPr>
        <w:spacing w:line="360" w:lineRule="auto"/>
        <w:jc w:val="both"/>
        <w:rPr>
          <w:rFonts w:cstheme="minorHAnsi"/>
          <w:sz w:val="32"/>
        </w:rPr>
      </w:pPr>
    </w:p>
    <w:p w:rsidR="00BD1DAC" w:rsidRPr="000E33AB" w:rsidRDefault="00BD1DAC" w:rsidP="000E33AB">
      <w:pPr>
        <w:spacing w:line="360" w:lineRule="auto"/>
        <w:jc w:val="both"/>
        <w:rPr>
          <w:rFonts w:cstheme="minorHAnsi"/>
          <w:b/>
        </w:rPr>
      </w:pPr>
      <w:r w:rsidRPr="000E33AB">
        <w:rPr>
          <w:rFonts w:cstheme="minorHAnsi"/>
          <w:b/>
        </w:rPr>
        <w:t>Algemeen</w:t>
      </w:r>
    </w:p>
    <w:p w:rsidR="00BD1DAC" w:rsidRPr="000E33AB" w:rsidRDefault="00BD1DAC" w:rsidP="000E33AB">
      <w:pPr>
        <w:spacing w:line="360" w:lineRule="auto"/>
        <w:jc w:val="both"/>
        <w:rPr>
          <w:rFonts w:cstheme="minorHAnsi"/>
        </w:rPr>
      </w:pPr>
      <w:r w:rsidRPr="000E33AB">
        <w:rPr>
          <w:rFonts w:cstheme="minorHAnsi"/>
        </w:rPr>
        <w:t>Een bouwvergunning is een machtiging om met de uitvoering van een bouwproject te beginnen. De verlening van de bouwvergunning is dus het laatste stadium van de goedkeuringsprocedure van de overheid voor de start van de bouw. Deze statistiek geeft een overzicht over het aantal gebouwen en het aantal woningen waarvoor een bouwvergunning is goedgekeurd, zowel voor nieuwbouw als  voor renovatie.</w:t>
      </w:r>
      <w:r w:rsidR="00897257" w:rsidRPr="000E33AB">
        <w:rPr>
          <w:rFonts w:cstheme="minorHAnsi"/>
        </w:rPr>
        <w:t xml:space="preserve">  De statistiek wordt maandelijks bijgewerkt.</w:t>
      </w:r>
    </w:p>
    <w:p w:rsidR="00897257" w:rsidRPr="000E33AB" w:rsidRDefault="00897257" w:rsidP="000E33AB">
      <w:pPr>
        <w:spacing w:line="360" w:lineRule="auto"/>
        <w:jc w:val="both"/>
        <w:rPr>
          <w:rFonts w:cstheme="minorHAnsi"/>
        </w:rPr>
      </w:pPr>
    </w:p>
    <w:p w:rsidR="00897257" w:rsidRPr="000E33AB" w:rsidRDefault="00897257" w:rsidP="000E33AB">
      <w:pPr>
        <w:spacing w:line="360" w:lineRule="auto"/>
        <w:jc w:val="both"/>
        <w:rPr>
          <w:rFonts w:cstheme="minorHAnsi"/>
          <w:b/>
          <w:sz w:val="32"/>
        </w:rPr>
      </w:pPr>
      <w:r w:rsidRPr="000E33AB">
        <w:rPr>
          <w:rFonts w:cstheme="minorHAnsi"/>
          <w:b/>
        </w:rPr>
        <w:t>Bron</w:t>
      </w:r>
    </w:p>
    <w:p w:rsidR="00CC3B22" w:rsidRPr="000E33AB" w:rsidRDefault="00897257" w:rsidP="000E33AB">
      <w:pPr>
        <w:spacing w:line="360" w:lineRule="auto"/>
        <w:jc w:val="both"/>
        <w:rPr>
          <w:rFonts w:cstheme="minorHAnsi"/>
        </w:rPr>
      </w:pPr>
      <w:r w:rsidRPr="000E33AB">
        <w:rPr>
          <w:rFonts w:cstheme="minorHAnsi"/>
        </w:rPr>
        <w:t xml:space="preserve">Voor </w:t>
      </w:r>
      <w:r w:rsidR="002117BB" w:rsidRPr="000E33AB">
        <w:rPr>
          <w:rFonts w:cstheme="minorHAnsi"/>
        </w:rPr>
        <w:t xml:space="preserve">het </w:t>
      </w:r>
      <w:r w:rsidRPr="000E33AB">
        <w:rPr>
          <w:rFonts w:cstheme="minorHAnsi"/>
        </w:rPr>
        <w:t>Wa</w:t>
      </w:r>
      <w:r w:rsidR="002117BB" w:rsidRPr="000E33AB">
        <w:rPr>
          <w:rFonts w:cstheme="minorHAnsi"/>
        </w:rPr>
        <w:t>a</w:t>
      </w:r>
      <w:r w:rsidRPr="000E33AB">
        <w:rPr>
          <w:rFonts w:cstheme="minorHAnsi"/>
        </w:rPr>
        <w:t>l</w:t>
      </w:r>
      <w:r w:rsidR="002117BB" w:rsidRPr="000E33AB">
        <w:rPr>
          <w:rFonts w:cstheme="minorHAnsi"/>
        </w:rPr>
        <w:t>s Gewest</w:t>
      </w:r>
      <w:r w:rsidRPr="000E33AB">
        <w:rPr>
          <w:rFonts w:cstheme="minorHAnsi"/>
        </w:rPr>
        <w:t xml:space="preserve"> en het Brussels </w:t>
      </w:r>
      <w:r w:rsidR="002117BB" w:rsidRPr="000E33AB">
        <w:rPr>
          <w:rFonts w:cstheme="minorHAnsi"/>
        </w:rPr>
        <w:t xml:space="preserve">Hoofdstedelijk </w:t>
      </w:r>
      <w:r w:rsidRPr="000E33AB">
        <w:rPr>
          <w:rFonts w:cstheme="minorHAnsi"/>
        </w:rPr>
        <w:t>Gewest worden de gegevens ingezameld vi</w:t>
      </w:r>
      <w:r w:rsidR="002117BB" w:rsidRPr="000E33AB">
        <w:rPr>
          <w:rFonts w:cstheme="minorHAnsi"/>
        </w:rPr>
        <w:t>a een statistisch formulier, dat</w:t>
      </w:r>
      <w:r w:rsidRPr="000E33AB">
        <w:rPr>
          <w:rFonts w:cstheme="minorHAnsi"/>
        </w:rPr>
        <w:t xml:space="preserve"> de aanvrager van een bouwvergunning (of de architect) dient in te vullen samen met het dossier van zijn bouwaanvraag.</w:t>
      </w:r>
      <w:r w:rsidR="00577B35" w:rsidRPr="000E33AB">
        <w:rPr>
          <w:rFonts w:cstheme="minorHAnsi"/>
        </w:rPr>
        <w:t xml:space="preserve">  De formulieren worden door de gemeentediensten verzameld en worden opgestuurd naar Statbel waar ze verder worden verwerkt.</w:t>
      </w:r>
    </w:p>
    <w:p w:rsidR="00897257" w:rsidRPr="000E33AB" w:rsidRDefault="00897257" w:rsidP="000E33AB">
      <w:pPr>
        <w:spacing w:line="360" w:lineRule="auto"/>
        <w:jc w:val="both"/>
        <w:rPr>
          <w:rFonts w:cstheme="minorHAnsi"/>
        </w:rPr>
      </w:pPr>
      <w:r w:rsidRPr="000E33AB">
        <w:rPr>
          <w:rFonts w:cstheme="minorHAnsi"/>
        </w:rPr>
        <w:t xml:space="preserve">Voor het Vlaams Gewest worden de gegevens ingezameld </w:t>
      </w:r>
      <w:r w:rsidR="00577B35" w:rsidRPr="000E33AB">
        <w:rPr>
          <w:rFonts w:cstheme="minorHAnsi"/>
        </w:rPr>
        <w:t xml:space="preserve">door </w:t>
      </w:r>
      <w:r w:rsidRPr="000E33AB">
        <w:rPr>
          <w:rFonts w:cstheme="minorHAnsi"/>
        </w:rPr>
        <w:t>het gebruik van administratieve bestanden</w:t>
      </w:r>
      <w:r w:rsidR="00577B35" w:rsidRPr="000E33AB">
        <w:rPr>
          <w:rFonts w:cstheme="minorHAnsi"/>
        </w:rPr>
        <w:t xml:space="preserve"> van de Vlaamse Overheid (dienst Ruimtelijke ordening)</w:t>
      </w:r>
      <w:r w:rsidRPr="000E33AB">
        <w:rPr>
          <w:rFonts w:cstheme="minorHAnsi"/>
        </w:rPr>
        <w:t xml:space="preserve"> sinds juni 2017.</w:t>
      </w:r>
      <w:r w:rsidR="00577B35" w:rsidRPr="000E33AB">
        <w:rPr>
          <w:rFonts w:cstheme="minorHAnsi"/>
        </w:rPr>
        <w:t xml:space="preserve">  Daarvóór werd ook gebruik gemaakt van de statistische formulieren.</w:t>
      </w:r>
    </w:p>
    <w:p w:rsidR="001B18CB" w:rsidRPr="000E33AB" w:rsidRDefault="001B18CB" w:rsidP="000E33AB">
      <w:pPr>
        <w:spacing w:line="360" w:lineRule="auto"/>
        <w:jc w:val="both"/>
        <w:rPr>
          <w:rFonts w:cstheme="minorHAnsi"/>
        </w:rPr>
      </w:pPr>
      <w:r w:rsidRPr="000E33AB">
        <w:rPr>
          <w:rFonts w:cstheme="minorHAnsi"/>
        </w:rPr>
        <w:t>De wettelijke bepalingen worden geregeld via het KB van 3 december 1962 inzake de maandelijkse statistiek van de bouwvergunningen.</w:t>
      </w:r>
    </w:p>
    <w:p w:rsidR="00577B35" w:rsidRPr="000E33AB" w:rsidRDefault="00577B35" w:rsidP="000E33AB">
      <w:pPr>
        <w:spacing w:line="360" w:lineRule="auto"/>
        <w:jc w:val="both"/>
        <w:rPr>
          <w:rFonts w:cstheme="minorHAnsi"/>
        </w:rPr>
      </w:pPr>
    </w:p>
    <w:p w:rsidR="00577B35" w:rsidRPr="000E33AB" w:rsidRDefault="00577B35" w:rsidP="000E33AB">
      <w:pPr>
        <w:spacing w:line="360" w:lineRule="auto"/>
        <w:jc w:val="both"/>
        <w:rPr>
          <w:rFonts w:cstheme="minorHAnsi"/>
          <w:b/>
        </w:rPr>
      </w:pPr>
      <w:r w:rsidRPr="000E33AB">
        <w:rPr>
          <w:rFonts w:cstheme="minorHAnsi"/>
          <w:b/>
        </w:rPr>
        <w:t>Toelicht</w:t>
      </w:r>
      <w:r w:rsidR="00170054" w:rsidRPr="000E33AB">
        <w:rPr>
          <w:rFonts w:cstheme="minorHAnsi"/>
          <w:b/>
        </w:rPr>
        <w:t>ing van de statistieken</w:t>
      </w:r>
    </w:p>
    <w:p w:rsidR="00577B35" w:rsidRPr="000E33AB" w:rsidRDefault="00577B35" w:rsidP="000E33AB">
      <w:pPr>
        <w:spacing w:line="360" w:lineRule="auto"/>
        <w:jc w:val="both"/>
        <w:rPr>
          <w:rFonts w:cstheme="minorHAnsi"/>
          <w:b/>
        </w:rPr>
      </w:pPr>
    </w:p>
    <w:p w:rsidR="009C7E73" w:rsidRPr="000E33AB" w:rsidRDefault="009C7E73" w:rsidP="000E33AB">
      <w:pPr>
        <w:spacing w:line="360" w:lineRule="auto"/>
        <w:jc w:val="both"/>
        <w:rPr>
          <w:rFonts w:cstheme="minorHAnsi"/>
          <w:b/>
          <w:i/>
        </w:rPr>
      </w:pPr>
      <w:r w:rsidRPr="000E33AB">
        <w:rPr>
          <w:rFonts w:cstheme="minorHAnsi"/>
          <w:b/>
          <w:i/>
        </w:rPr>
        <w:t xml:space="preserve">Jaar en Maand </w:t>
      </w:r>
    </w:p>
    <w:p w:rsidR="009C7E73" w:rsidRPr="000E33AB" w:rsidRDefault="009C7E73" w:rsidP="000E33AB">
      <w:pPr>
        <w:spacing w:line="360" w:lineRule="auto"/>
        <w:jc w:val="both"/>
        <w:rPr>
          <w:rFonts w:cstheme="minorHAnsi"/>
        </w:rPr>
      </w:pPr>
      <w:r w:rsidRPr="000E33AB">
        <w:rPr>
          <w:rFonts w:cstheme="minorHAnsi"/>
        </w:rPr>
        <w:t xml:space="preserve">Referentiedatum is de datum van </w:t>
      </w:r>
      <w:r w:rsidR="00672E1F" w:rsidRPr="000E33AB">
        <w:rPr>
          <w:rFonts w:cstheme="minorHAnsi"/>
        </w:rPr>
        <w:t xml:space="preserve">de </w:t>
      </w:r>
      <w:r w:rsidRPr="000E33AB">
        <w:rPr>
          <w:rFonts w:cstheme="minorHAnsi"/>
        </w:rPr>
        <w:t>uitreiking van de bouwvergunning.</w:t>
      </w:r>
    </w:p>
    <w:p w:rsidR="009C7E73" w:rsidRPr="000E33AB" w:rsidRDefault="009C7E73" w:rsidP="000E33AB">
      <w:pPr>
        <w:spacing w:line="360" w:lineRule="auto"/>
        <w:jc w:val="both"/>
        <w:rPr>
          <w:rFonts w:cstheme="minorHAnsi"/>
        </w:rPr>
      </w:pPr>
    </w:p>
    <w:p w:rsidR="009C7E73" w:rsidRPr="000E33AB" w:rsidRDefault="00672E1F" w:rsidP="000E33AB">
      <w:pPr>
        <w:spacing w:line="360" w:lineRule="auto"/>
        <w:jc w:val="both"/>
        <w:rPr>
          <w:rFonts w:cstheme="minorHAnsi"/>
          <w:b/>
          <w:i/>
        </w:rPr>
      </w:pPr>
      <w:r w:rsidRPr="000E33AB">
        <w:rPr>
          <w:rFonts w:cstheme="minorHAnsi"/>
          <w:b/>
          <w:i/>
        </w:rPr>
        <w:t xml:space="preserve">Aantal residentiële </w:t>
      </w:r>
      <w:r w:rsidR="009C7E73" w:rsidRPr="000E33AB">
        <w:rPr>
          <w:rFonts w:cstheme="minorHAnsi"/>
          <w:b/>
          <w:i/>
        </w:rPr>
        <w:t>gebouwen</w:t>
      </w:r>
    </w:p>
    <w:p w:rsidR="009C7E73" w:rsidRPr="000E33AB" w:rsidRDefault="009C7E73" w:rsidP="000E33AB">
      <w:pPr>
        <w:spacing w:line="360" w:lineRule="auto"/>
        <w:jc w:val="both"/>
        <w:rPr>
          <w:rFonts w:cstheme="minorHAnsi"/>
        </w:rPr>
      </w:pPr>
      <w:r w:rsidRPr="000E33AB">
        <w:rPr>
          <w:rFonts w:cstheme="minorHAnsi"/>
        </w:rPr>
        <w:lastRenderedPageBreak/>
        <w:t>Een gebouw is een constructie bestaande uit bouwmaterialen zoals ste</w:t>
      </w:r>
      <w:r w:rsidR="00672E1F" w:rsidRPr="000E33AB">
        <w:rPr>
          <w:rFonts w:cstheme="minorHAnsi"/>
        </w:rPr>
        <w:t>e</w:t>
      </w:r>
      <w:r w:rsidRPr="000E33AB">
        <w:rPr>
          <w:rFonts w:cstheme="minorHAnsi"/>
        </w:rPr>
        <w:t>n, hout, cement, beton</w:t>
      </w:r>
      <w:r w:rsidR="00CC3B22" w:rsidRPr="000E33AB">
        <w:rPr>
          <w:rFonts w:cstheme="minorHAnsi"/>
        </w:rPr>
        <w:t>, panelen</w:t>
      </w:r>
      <w:r w:rsidRPr="000E33AB">
        <w:rPr>
          <w:rFonts w:cstheme="minorHAnsi"/>
        </w:rPr>
        <w:t xml:space="preserve">.  Een </w:t>
      </w:r>
      <w:r w:rsidR="00672E1F" w:rsidRPr="000E33AB">
        <w:rPr>
          <w:rFonts w:cstheme="minorHAnsi"/>
        </w:rPr>
        <w:t xml:space="preserve">residentieel </w:t>
      </w:r>
      <w:r w:rsidRPr="000E33AB">
        <w:rPr>
          <w:rFonts w:cstheme="minorHAnsi"/>
        </w:rPr>
        <w:t>gebouw ka</w:t>
      </w:r>
      <w:r w:rsidR="00672E1F" w:rsidRPr="000E33AB">
        <w:rPr>
          <w:rFonts w:cstheme="minorHAnsi"/>
        </w:rPr>
        <w:t>n één van de volgende functies hebben:</w:t>
      </w:r>
    </w:p>
    <w:p w:rsidR="00672E1F" w:rsidRPr="000E33AB" w:rsidRDefault="00672E1F" w:rsidP="000E33AB">
      <w:pPr>
        <w:pStyle w:val="ListParagraph"/>
        <w:numPr>
          <w:ilvl w:val="0"/>
          <w:numId w:val="11"/>
        </w:numPr>
        <w:overflowPunct w:val="0"/>
        <w:autoSpaceDE w:val="0"/>
        <w:autoSpaceDN w:val="0"/>
        <w:adjustRightInd w:val="0"/>
        <w:spacing w:after="0" w:line="360" w:lineRule="auto"/>
        <w:jc w:val="both"/>
        <w:textAlignment w:val="baseline"/>
        <w:rPr>
          <w:rFonts w:cstheme="minorHAnsi"/>
        </w:rPr>
      </w:pPr>
      <w:r w:rsidRPr="000E33AB">
        <w:rPr>
          <w:rFonts w:cstheme="minorHAnsi"/>
        </w:rPr>
        <w:t>huis met 2 gevels</w:t>
      </w:r>
      <w:r w:rsidRPr="000E33AB">
        <w:rPr>
          <w:rFonts w:cstheme="minorHAnsi"/>
          <w:i/>
        </w:rPr>
        <w:t xml:space="preserve"> (rijwoning</w:t>
      </w:r>
      <w:r w:rsidRPr="000E33AB">
        <w:rPr>
          <w:rFonts w:cstheme="minorHAnsi"/>
        </w:rPr>
        <w:t>)</w:t>
      </w:r>
    </w:p>
    <w:p w:rsidR="00672E1F" w:rsidRPr="000E33AB" w:rsidRDefault="00672E1F" w:rsidP="000E33AB">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0E33AB">
        <w:rPr>
          <w:rFonts w:cstheme="minorHAnsi"/>
        </w:rPr>
        <w:t xml:space="preserve">huis met 3 gevels </w:t>
      </w:r>
    </w:p>
    <w:p w:rsidR="00672E1F" w:rsidRPr="000E33AB" w:rsidRDefault="00672E1F" w:rsidP="000E33AB">
      <w:pPr>
        <w:pStyle w:val="ListParagraph"/>
        <w:numPr>
          <w:ilvl w:val="0"/>
          <w:numId w:val="11"/>
        </w:numPr>
        <w:overflowPunct w:val="0"/>
        <w:autoSpaceDE w:val="0"/>
        <w:autoSpaceDN w:val="0"/>
        <w:adjustRightInd w:val="0"/>
        <w:spacing w:after="0" w:line="360" w:lineRule="auto"/>
        <w:jc w:val="both"/>
        <w:textAlignment w:val="baseline"/>
        <w:rPr>
          <w:rFonts w:cstheme="minorHAnsi"/>
        </w:rPr>
      </w:pPr>
      <w:r w:rsidRPr="000E33AB">
        <w:rPr>
          <w:rFonts w:cstheme="minorHAnsi"/>
        </w:rPr>
        <w:t>huis met 4 gevels</w:t>
      </w:r>
      <w:r w:rsidRPr="000E33AB">
        <w:rPr>
          <w:rFonts w:cstheme="minorHAnsi"/>
          <w:i/>
        </w:rPr>
        <w:t xml:space="preserve"> (alleenstaand huis)</w:t>
      </w:r>
      <w:r w:rsidRPr="000E33AB">
        <w:rPr>
          <w:rFonts w:cstheme="minorHAnsi"/>
        </w:rPr>
        <w:t xml:space="preserve"> gebouwd volgens traditionele bouwwijze</w:t>
      </w:r>
    </w:p>
    <w:p w:rsidR="00672E1F" w:rsidRPr="000E33AB" w:rsidRDefault="00672E1F" w:rsidP="000E33AB">
      <w:pPr>
        <w:pStyle w:val="ListParagraph"/>
        <w:numPr>
          <w:ilvl w:val="0"/>
          <w:numId w:val="11"/>
        </w:numPr>
        <w:overflowPunct w:val="0"/>
        <w:autoSpaceDE w:val="0"/>
        <w:autoSpaceDN w:val="0"/>
        <w:adjustRightInd w:val="0"/>
        <w:spacing w:after="0" w:line="360" w:lineRule="auto"/>
        <w:jc w:val="both"/>
        <w:textAlignment w:val="baseline"/>
        <w:rPr>
          <w:rFonts w:cstheme="minorHAnsi"/>
        </w:rPr>
      </w:pPr>
      <w:r w:rsidRPr="000E33AB">
        <w:rPr>
          <w:rFonts w:cstheme="minorHAnsi"/>
        </w:rPr>
        <w:t xml:space="preserve">huis met 4 gevels </w:t>
      </w:r>
      <w:r w:rsidRPr="000E33AB">
        <w:rPr>
          <w:rFonts w:cstheme="minorHAnsi"/>
          <w:i/>
        </w:rPr>
        <w:t>(alleenstaand huis)</w:t>
      </w:r>
      <w:r w:rsidRPr="000E33AB">
        <w:rPr>
          <w:rFonts w:cstheme="minorHAnsi"/>
        </w:rPr>
        <w:t xml:space="preserve"> gebouwd op prefabmethode</w:t>
      </w:r>
    </w:p>
    <w:p w:rsidR="00672E1F" w:rsidRPr="000E33AB" w:rsidRDefault="00672E1F" w:rsidP="000E33AB">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0E33AB">
        <w:rPr>
          <w:rFonts w:cstheme="minorHAnsi"/>
        </w:rPr>
        <w:t>appartementsgebouw</w:t>
      </w:r>
    </w:p>
    <w:p w:rsidR="00672E1F" w:rsidRPr="000E33AB" w:rsidRDefault="00672E1F" w:rsidP="000E33AB">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0E33AB">
        <w:rPr>
          <w:rFonts w:cstheme="minorHAnsi"/>
        </w:rPr>
        <w:t xml:space="preserve">Verblijf voor een collectief gezin </w:t>
      </w:r>
      <w:r w:rsidRPr="000E33AB">
        <w:rPr>
          <w:rFonts w:cstheme="minorHAnsi"/>
          <w:i/>
        </w:rPr>
        <w:t>(weeshuis, kloostergemeenschap, bejaardentehuis, gevangenis, kazernes, andere instellingen)</w:t>
      </w:r>
    </w:p>
    <w:p w:rsidR="00672E1F" w:rsidRPr="000E33AB" w:rsidRDefault="00672E1F" w:rsidP="000E33AB">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0E33AB">
        <w:rPr>
          <w:rFonts w:cstheme="minorHAnsi"/>
        </w:rPr>
        <w:t>Toevallig verblijf voor vakantiegangers, toeristen of reizigers</w:t>
      </w:r>
      <w:r w:rsidRPr="000E33AB">
        <w:rPr>
          <w:rFonts w:cstheme="minorHAnsi"/>
          <w:i/>
        </w:rPr>
        <w:t xml:space="preserve"> (hotel, motel, vakantiehuis, jeugdherberg,…)</w:t>
      </w:r>
    </w:p>
    <w:p w:rsidR="00672E1F" w:rsidRPr="000E33AB" w:rsidRDefault="00672E1F" w:rsidP="000E33AB">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0E33AB">
        <w:rPr>
          <w:rFonts w:cstheme="minorHAnsi"/>
        </w:rPr>
        <w:t>Toevallig verblijf voor personen in behandeling</w:t>
      </w:r>
      <w:r w:rsidRPr="000E33AB">
        <w:rPr>
          <w:rFonts w:cstheme="minorHAnsi"/>
          <w:i/>
        </w:rPr>
        <w:t xml:space="preserve"> (ziekenhuis, kraaminrichting, sanatorium, preventorium,…)</w:t>
      </w:r>
    </w:p>
    <w:p w:rsidR="00672E1F" w:rsidRPr="000E33AB" w:rsidRDefault="00672E1F" w:rsidP="000E33AB">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0E33AB">
        <w:rPr>
          <w:rFonts w:cstheme="minorHAnsi"/>
        </w:rPr>
        <w:t>Toevallig verblijf voor leerlingen of studenten</w:t>
      </w:r>
      <w:r w:rsidRPr="000E33AB">
        <w:rPr>
          <w:rFonts w:cstheme="minorHAnsi"/>
          <w:i/>
        </w:rPr>
        <w:t xml:space="preserve"> (internaat, studententehuis,…)</w:t>
      </w:r>
    </w:p>
    <w:p w:rsidR="00672E1F" w:rsidRPr="000E33AB" w:rsidRDefault="00672E1F" w:rsidP="000E33AB">
      <w:pPr>
        <w:spacing w:line="360" w:lineRule="auto"/>
        <w:jc w:val="both"/>
        <w:rPr>
          <w:rFonts w:cstheme="minorHAnsi"/>
          <w:b/>
        </w:rPr>
      </w:pPr>
    </w:p>
    <w:p w:rsidR="00672E1F" w:rsidRPr="000E33AB" w:rsidRDefault="00672E1F" w:rsidP="000E33AB">
      <w:pPr>
        <w:spacing w:line="360" w:lineRule="auto"/>
        <w:jc w:val="both"/>
        <w:rPr>
          <w:rFonts w:cstheme="minorHAnsi"/>
          <w:b/>
          <w:i/>
        </w:rPr>
      </w:pPr>
      <w:r w:rsidRPr="000E33AB">
        <w:rPr>
          <w:rFonts w:cstheme="minorHAnsi"/>
          <w:b/>
          <w:i/>
        </w:rPr>
        <w:t>Aantal woningen:  flats versus gebouwen met één woning (ééngezinswoning)</w:t>
      </w:r>
    </w:p>
    <w:p w:rsidR="00672E1F" w:rsidRPr="000E33AB" w:rsidRDefault="009C7E73" w:rsidP="000E33AB">
      <w:pPr>
        <w:spacing w:line="360" w:lineRule="auto"/>
        <w:jc w:val="both"/>
        <w:rPr>
          <w:rFonts w:cstheme="minorHAnsi"/>
        </w:rPr>
      </w:pPr>
      <w:r w:rsidRPr="000E33AB">
        <w:rPr>
          <w:rFonts w:cstheme="minorHAnsi"/>
        </w:rPr>
        <w:t xml:space="preserve">In een residentieel gebouw is steeds minstens 1 woning aanwezig.  </w:t>
      </w:r>
    </w:p>
    <w:p w:rsidR="009C7E73" w:rsidRPr="000E33AB" w:rsidRDefault="009C7E73" w:rsidP="000E33AB">
      <w:pPr>
        <w:spacing w:line="360" w:lineRule="auto"/>
        <w:jc w:val="both"/>
        <w:rPr>
          <w:rFonts w:cstheme="minorHAnsi"/>
        </w:rPr>
      </w:pPr>
      <w:r w:rsidRPr="000E33AB">
        <w:rPr>
          <w:rFonts w:cstheme="minorHAnsi"/>
        </w:rPr>
        <w:t xml:space="preserve">Indien er slechts 1 woning in het gebouw is </w:t>
      </w:r>
      <w:r w:rsidR="00672E1F" w:rsidRPr="000E33AB">
        <w:rPr>
          <w:rFonts w:cstheme="minorHAnsi"/>
        </w:rPr>
        <w:t>benoemt men deze als een ééngezinswoning (of een gebouw met één woning).</w:t>
      </w:r>
    </w:p>
    <w:p w:rsidR="00672E1F" w:rsidRPr="000E33AB" w:rsidRDefault="00672E1F" w:rsidP="000E33AB">
      <w:pPr>
        <w:spacing w:line="360" w:lineRule="auto"/>
        <w:jc w:val="both"/>
        <w:rPr>
          <w:rFonts w:cstheme="minorHAnsi"/>
        </w:rPr>
      </w:pPr>
      <w:r w:rsidRPr="000E33AB">
        <w:rPr>
          <w:rFonts w:cstheme="minorHAnsi"/>
        </w:rPr>
        <w:t>Indien er meerdere woningen in 1 gebouw aanwezig zijn, benoemt men deze als flats of appartementen.</w:t>
      </w:r>
    </w:p>
    <w:p w:rsidR="00672E1F" w:rsidRPr="000E33AB" w:rsidRDefault="00672E1F" w:rsidP="000E33AB">
      <w:pPr>
        <w:spacing w:line="360" w:lineRule="auto"/>
        <w:jc w:val="both"/>
        <w:rPr>
          <w:rFonts w:cstheme="minorHAnsi"/>
        </w:rPr>
      </w:pPr>
      <w:r w:rsidRPr="000E33AB">
        <w:rPr>
          <w:rFonts w:cstheme="minorHAnsi"/>
        </w:rPr>
        <w:t>De som van de ééngezinswoningen en de flats vormt het totaal aantal woningen.</w:t>
      </w:r>
    </w:p>
    <w:p w:rsidR="00672E1F" w:rsidRPr="000E33AB" w:rsidRDefault="00672E1F" w:rsidP="000E33AB">
      <w:pPr>
        <w:spacing w:line="360" w:lineRule="auto"/>
        <w:jc w:val="both"/>
        <w:rPr>
          <w:rFonts w:cstheme="minorHAnsi"/>
          <w:b/>
        </w:rPr>
      </w:pPr>
    </w:p>
    <w:p w:rsidR="00672E1F" w:rsidRPr="000E33AB" w:rsidRDefault="00672E1F" w:rsidP="000E33AB">
      <w:pPr>
        <w:spacing w:line="360" w:lineRule="auto"/>
        <w:jc w:val="both"/>
        <w:rPr>
          <w:rFonts w:cstheme="minorHAnsi"/>
          <w:b/>
          <w:i/>
        </w:rPr>
      </w:pPr>
      <w:r w:rsidRPr="000E33AB">
        <w:rPr>
          <w:rFonts w:cstheme="minorHAnsi"/>
          <w:b/>
          <w:i/>
        </w:rPr>
        <w:t>Totale oppervlakte</w:t>
      </w:r>
    </w:p>
    <w:p w:rsidR="00672E1F" w:rsidRPr="000E33AB" w:rsidRDefault="00672E1F" w:rsidP="000E33AB">
      <w:pPr>
        <w:spacing w:line="360" w:lineRule="auto"/>
        <w:jc w:val="both"/>
        <w:rPr>
          <w:rFonts w:cstheme="minorHAnsi"/>
        </w:rPr>
      </w:pPr>
      <w:r w:rsidRPr="000E33AB">
        <w:rPr>
          <w:rFonts w:cstheme="minorHAnsi"/>
        </w:rPr>
        <w:t>De totale oppervlakte is de som van de oppervlaktes van de verschillende niveaus, berekend tussen de buitenmuren, de oppervlakte ingenomen door de muren zelf inbegrepen.</w:t>
      </w:r>
    </w:p>
    <w:p w:rsidR="00672E1F" w:rsidRPr="000E33AB" w:rsidRDefault="00FD058A" w:rsidP="000E33AB">
      <w:pPr>
        <w:spacing w:line="360" w:lineRule="auto"/>
        <w:jc w:val="both"/>
        <w:rPr>
          <w:rFonts w:cstheme="minorHAnsi"/>
        </w:rPr>
      </w:pPr>
      <w:r w:rsidRPr="000E33AB">
        <w:rPr>
          <w:rFonts w:cstheme="minorHAnsi"/>
        </w:rPr>
        <w:t>De totale oppervlakte omvat naast de bewoonbare oppervlakte (= som van de oppervlakte van alle woonvertrekken) dus ook de oppervlakte van badkamers, wc’s, trappen, gangen, garages, etc…</w:t>
      </w:r>
    </w:p>
    <w:p w:rsidR="007A6BCF" w:rsidRPr="000E33AB" w:rsidRDefault="007A6BCF" w:rsidP="000E33AB">
      <w:pPr>
        <w:spacing w:line="360" w:lineRule="auto"/>
        <w:jc w:val="both"/>
        <w:rPr>
          <w:rFonts w:cstheme="minorHAnsi"/>
        </w:rPr>
      </w:pPr>
      <w:r w:rsidRPr="000E33AB">
        <w:rPr>
          <w:rFonts w:cstheme="minorHAnsi"/>
        </w:rPr>
        <w:lastRenderedPageBreak/>
        <w:t xml:space="preserve">De totale oppervlakte heeft enkel betrekking op de oppervlakte van de constructie – deze heeft dus niets te maken met de oppervlakte van het </w:t>
      </w:r>
      <w:r w:rsidR="00034468" w:rsidRPr="000E33AB">
        <w:rPr>
          <w:rFonts w:cstheme="minorHAnsi"/>
        </w:rPr>
        <w:t xml:space="preserve">kadastrale </w:t>
      </w:r>
      <w:r w:rsidRPr="000E33AB">
        <w:rPr>
          <w:rFonts w:cstheme="minorHAnsi"/>
        </w:rPr>
        <w:t>perceel.</w:t>
      </w:r>
    </w:p>
    <w:p w:rsidR="007A6BCF" w:rsidRPr="000E33AB" w:rsidRDefault="007A6BCF" w:rsidP="000E33AB">
      <w:pPr>
        <w:spacing w:line="360" w:lineRule="auto"/>
        <w:jc w:val="both"/>
        <w:rPr>
          <w:rFonts w:cstheme="minorHAnsi"/>
          <w:b/>
          <w:i/>
        </w:rPr>
      </w:pPr>
    </w:p>
    <w:p w:rsidR="00CC3B22" w:rsidRPr="000E33AB" w:rsidRDefault="00CC3B22" w:rsidP="000E33AB">
      <w:pPr>
        <w:spacing w:line="360" w:lineRule="auto"/>
        <w:jc w:val="both"/>
        <w:rPr>
          <w:rFonts w:cstheme="minorHAnsi"/>
          <w:b/>
          <w:i/>
        </w:rPr>
      </w:pPr>
      <w:r w:rsidRPr="000E33AB">
        <w:rPr>
          <w:rFonts w:cstheme="minorHAnsi"/>
          <w:b/>
          <w:i/>
        </w:rPr>
        <w:t>Aantal niet-residentiële gebouwen</w:t>
      </w:r>
    </w:p>
    <w:p w:rsidR="00CC3B22" w:rsidRPr="000E33AB" w:rsidRDefault="00CC3B22" w:rsidP="000E33AB">
      <w:pPr>
        <w:spacing w:line="360" w:lineRule="auto"/>
        <w:jc w:val="both"/>
        <w:rPr>
          <w:rFonts w:cstheme="minorHAnsi"/>
        </w:rPr>
      </w:pPr>
      <w:r w:rsidRPr="000E33AB">
        <w:rPr>
          <w:rFonts w:cstheme="minorHAnsi"/>
        </w:rPr>
        <w:t>Een gebouw is een constructie bestaande uit bouwmaterialen zoals steen, hout, cement, beton, panelen.  Een niet-residentieel gebouw kan één van de volgende functies hebben:</w:t>
      </w:r>
    </w:p>
    <w:p w:rsidR="00CC3B22" w:rsidRPr="000E33AB" w:rsidRDefault="00CC3B22" w:rsidP="000E33AB">
      <w:pPr>
        <w:numPr>
          <w:ilvl w:val="0"/>
          <w:numId w:val="26"/>
        </w:numPr>
        <w:overflowPunct w:val="0"/>
        <w:autoSpaceDE w:val="0"/>
        <w:autoSpaceDN w:val="0"/>
        <w:adjustRightInd w:val="0"/>
        <w:spacing w:after="0" w:line="360" w:lineRule="auto"/>
        <w:jc w:val="both"/>
        <w:textAlignment w:val="baseline"/>
        <w:rPr>
          <w:rFonts w:cstheme="minorHAnsi"/>
        </w:rPr>
      </w:pPr>
      <w:r w:rsidRPr="000E33AB">
        <w:rPr>
          <w:rFonts w:cstheme="minorHAnsi"/>
        </w:rPr>
        <w:t>Landbouw, tuinbouw en veeteelt</w:t>
      </w:r>
    </w:p>
    <w:p w:rsidR="00CC3B22" w:rsidRPr="000E33AB" w:rsidRDefault="00CC3B22" w:rsidP="000E33AB">
      <w:pPr>
        <w:numPr>
          <w:ilvl w:val="0"/>
          <w:numId w:val="26"/>
        </w:numPr>
        <w:overflowPunct w:val="0"/>
        <w:autoSpaceDE w:val="0"/>
        <w:autoSpaceDN w:val="0"/>
        <w:adjustRightInd w:val="0"/>
        <w:spacing w:after="0" w:line="360" w:lineRule="auto"/>
        <w:jc w:val="both"/>
        <w:textAlignment w:val="baseline"/>
        <w:rPr>
          <w:rFonts w:cstheme="minorHAnsi"/>
          <w:i/>
        </w:rPr>
      </w:pPr>
      <w:r w:rsidRPr="000E33AB">
        <w:rPr>
          <w:rFonts w:cstheme="minorHAnsi"/>
        </w:rPr>
        <w:t>Industrie en bouwnijverheid</w:t>
      </w:r>
      <w:r w:rsidRPr="000E33AB">
        <w:rPr>
          <w:rFonts w:cstheme="minorHAnsi"/>
          <w:i/>
        </w:rPr>
        <w:t xml:space="preserve"> (zowel productie, opslag als behandeling)</w:t>
      </w:r>
    </w:p>
    <w:p w:rsidR="00CC3B22" w:rsidRPr="000E33AB" w:rsidRDefault="00CC3B22" w:rsidP="000E33AB">
      <w:pPr>
        <w:numPr>
          <w:ilvl w:val="0"/>
          <w:numId w:val="26"/>
        </w:numPr>
        <w:overflowPunct w:val="0"/>
        <w:autoSpaceDE w:val="0"/>
        <w:autoSpaceDN w:val="0"/>
        <w:adjustRightInd w:val="0"/>
        <w:spacing w:after="0" w:line="360" w:lineRule="auto"/>
        <w:jc w:val="both"/>
        <w:textAlignment w:val="baseline"/>
        <w:rPr>
          <w:rFonts w:cstheme="minorHAnsi"/>
          <w:i/>
        </w:rPr>
      </w:pPr>
      <w:r w:rsidRPr="000E33AB">
        <w:rPr>
          <w:rFonts w:cstheme="minorHAnsi"/>
        </w:rPr>
        <w:t>Opslag en behandeling</w:t>
      </w:r>
      <w:r w:rsidRPr="000E33AB">
        <w:rPr>
          <w:rFonts w:cstheme="minorHAnsi"/>
          <w:i/>
        </w:rPr>
        <w:t xml:space="preserve"> </w:t>
      </w:r>
      <w:r w:rsidRPr="000E33AB">
        <w:rPr>
          <w:rFonts w:cstheme="minorHAnsi"/>
        </w:rPr>
        <w:t>van openbare bedrijven</w:t>
      </w:r>
      <w:r w:rsidR="00190894" w:rsidRPr="000E33AB">
        <w:rPr>
          <w:rFonts w:cstheme="minorHAnsi"/>
        </w:rPr>
        <w:t xml:space="preserve"> </w:t>
      </w:r>
      <w:r w:rsidRPr="000E33AB">
        <w:rPr>
          <w:rFonts w:cstheme="minorHAnsi"/>
          <w:i/>
        </w:rPr>
        <w:t>(brandweerkazernes, garages voor politiewagens, enz.)</w:t>
      </w:r>
    </w:p>
    <w:p w:rsidR="00CC3B22" w:rsidRPr="000E33AB" w:rsidRDefault="00CC3B22" w:rsidP="000E33AB">
      <w:pPr>
        <w:pStyle w:val="ListParagraph"/>
        <w:numPr>
          <w:ilvl w:val="0"/>
          <w:numId w:val="26"/>
        </w:numPr>
        <w:overflowPunct w:val="0"/>
        <w:autoSpaceDE w:val="0"/>
        <w:autoSpaceDN w:val="0"/>
        <w:adjustRightInd w:val="0"/>
        <w:spacing w:after="0" w:line="360" w:lineRule="auto"/>
        <w:jc w:val="both"/>
        <w:textAlignment w:val="baseline"/>
        <w:rPr>
          <w:rFonts w:cstheme="minorHAnsi"/>
          <w:i/>
        </w:rPr>
      </w:pPr>
      <w:r w:rsidRPr="000E33AB">
        <w:rPr>
          <w:rFonts w:cstheme="minorHAnsi"/>
        </w:rPr>
        <w:t xml:space="preserve">Vervoer en communicatie </w:t>
      </w:r>
      <w:r w:rsidRPr="000E33AB">
        <w:rPr>
          <w:rFonts w:cstheme="minorHAnsi"/>
          <w:i/>
        </w:rPr>
        <w:t>(telecommunicatie</w:t>
      </w:r>
      <w:r w:rsidR="008A2A12" w:rsidRPr="000E33AB">
        <w:rPr>
          <w:rFonts w:cstheme="minorHAnsi"/>
          <w:i/>
        </w:rPr>
        <w:t xml:space="preserve"> zoals </w:t>
      </w:r>
      <w:r w:rsidRPr="000E33AB">
        <w:rPr>
          <w:rFonts w:cstheme="minorHAnsi"/>
          <w:i/>
        </w:rPr>
        <w:t>bv. gebouw voor opstelling van zendapparatuur), vervoer per spoor, over de weg, via pijpleidin</w:t>
      </w:r>
      <w:r w:rsidR="00190894" w:rsidRPr="000E33AB">
        <w:rPr>
          <w:rFonts w:cstheme="minorHAnsi"/>
          <w:i/>
        </w:rPr>
        <w:t xml:space="preserve">gen, over water, door de lucht </w:t>
      </w:r>
    </w:p>
    <w:p w:rsidR="00CC3B22" w:rsidRPr="000E33AB" w:rsidRDefault="00CC3B22" w:rsidP="000E33AB">
      <w:pPr>
        <w:pStyle w:val="ListParagraph"/>
        <w:numPr>
          <w:ilvl w:val="0"/>
          <w:numId w:val="26"/>
        </w:numPr>
        <w:overflowPunct w:val="0"/>
        <w:autoSpaceDE w:val="0"/>
        <w:autoSpaceDN w:val="0"/>
        <w:adjustRightInd w:val="0"/>
        <w:spacing w:after="0" w:line="360" w:lineRule="auto"/>
        <w:jc w:val="both"/>
        <w:textAlignment w:val="baseline"/>
        <w:rPr>
          <w:rFonts w:cstheme="minorHAnsi"/>
          <w:i/>
        </w:rPr>
      </w:pPr>
      <w:r w:rsidRPr="000E33AB">
        <w:rPr>
          <w:rFonts w:cstheme="minorHAnsi"/>
        </w:rPr>
        <w:t>Zakelijke dienstverlening</w:t>
      </w:r>
      <w:r w:rsidRPr="000E33AB">
        <w:rPr>
          <w:rFonts w:cstheme="minorHAnsi"/>
          <w:b/>
          <w:i/>
        </w:rPr>
        <w:t xml:space="preserve"> (</w:t>
      </w:r>
      <w:r w:rsidRPr="000E33AB">
        <w:rPr>
          <w:rFonts w:cstheme="minorHAnsi"/>
          <w:i/>
        </w:rPr>
        <w:t>bank-, financiële en verzekeringsverrichtingen, exploitatie van een handel in onroerende goederen, verhuur van roerende goederen)</w:t>
      </w:r>
    </w:p>
    <w:p w:rsidR="00CC3B22" w:rsidRPr="000E33AB" w:rsidRDefault="00CC3B22" w:rsidP="000E33AB">
      <w:pPr>
        <w:pStyle w:val="ListParagraph"/>
        <w:numPr>
          <w:ilvl w:val="0"/>
          <w:numId w:val="26"/>
        </w:numPr>
        <w:overflowPunct w:val="0"/>
        <w:autoSpaceDE w:val="0"/>
        <w:autoSpaceDN w:val="0"/>
        <w:adjustRightInd w:val="0"/>
        <w:spacing w:after="0" w:line="360" w:lineRule="auto"/>
        <w:jc w:val="both"/>
        <w:textAlignment w:val="baseline"/>
        <w:rPr>
          <w:rFonts w:cstheme="minorHAnsi"/>
          <w:i/>
        </w:rPr>
      </w:pPr>
      <w:r w:rsidRPr="000E33AB">
        <w:rPr>
          <w:rFonts w:cstheme="minorHAnsi"/>
        </w:rPr>
        <w:t xml:space="preserve">Handel </w:t>
      </w:r>
      <w:r w:rsidRPr="000E33AB">
        <w:rPr>
          <w:rFonts w:cstheme="minorHAnsi"/>
          <w:i/>
        </w:rPr>
        <w:t>(groothandel, detailhandel, herstelling en onderhoud van autovoertuigen,…)</w:t>
      </w:r>
    </w:p>
    <w:p w:rsidR="00CC3B22" w:rsidRPr="000E33AB" w:rsidRDefault="00CC3B22" w:rsidP="000E33AB">
      <w:pPr>
        <w:numPr>
          <w:ilvl w:val="0"/>
          <w:numId w:val="26"/>
        </w:numPr>
        <w:overflowPunct w:val="0"/>
        <w:autoSpaceDE w:val="0"/>
        <w:autoSpaceDN w:val="0"/>
        <w:adjustRightInd w:val="0"/>
        <w:spacing w:after="0" w:line="360" w:lineRule="auto"/>
        <w:jc w:val="both"/>
        <w:textAlignment w:val="baseline"/>
        <w:rPr>
          <w:rFonts w:cstheme="minorHAnsi"/>
          <w:i/>
          <w:lang w:val="en-US"/>
        </w:rPr>
      </w:pPr>
      <w:r w:rsidRPr="000E33AB">
        <w:rPr>
          <w:rFonts w:cstheme="minorHAnsi"/>
          <w:lang w:val="en-US"/>
        </w:rPr>
        <w:t>Horeca</w:t>
      </w:r>
      <w:r w:rsidRPr="000E33AB">
        <w:rPr>
          <w:rFonts w:cstheme="minorHAnsi"/>
          <w:i/>
          <w:lang w:val="en-US"/>
        </w:rPr>
        <w:t xml:space="preserve"> (restaurants, tearooms, cafés,…)</w:t>
      </w:r>
    </w:p>
    <w:p w:rsidR="00CC3B22" w:rsidRPr="000E33AB" w:rsidRDefault="00CC3B22" w:rsidP="000E33AB">
      <w:pPr>
        <w:numPr>
          <w:ilvl w:val="0"/>
          <w:numId w:val="26"/>
        </w:numPr>
        <w:overflowPunct w:val="0"/>
        <w:autoSpaceDE w:val="0"/>
        <w:autoSpaceDN w:val="0"/>
        <w:adjustRightInd w:val="0"/>
        <w:spacing w:after="0" w:line="360" w:lineRule="auto"/>
        <w:jc w:val="both"/>
        <w:textAlignment w:val="baseline"/>
        <w:rPr>
          <w:rFonts w:cstheme="minorHAnsi"/>
        </w:rPr>
      </w:pPr>
      <w:r w:rsidRPr="000E33AB">
        <w:rPr>
          <w:rFonts w:cstheme="minorHAnsi"/>
        </w:rPr>
        <w:t>Persoonsverzorging (</w:t>
      </w:r>
      <w:r w:rsidRPr="000E33AB">
        <w:rPr>
          <w:rFonts w:cstheme="minorHAnsi"/>
          <w:i/>
        </w:rPr>
        <w:t>inrichtingen waar zieken niet verblijven, poliklinieken en medische praktijken, dagverblijven voor kinderopvang, kapper-, manicure-, pedicure-, en schoonheidssalons)</w:t>
      </w:r>
    </w:p>
    <w:p w:rsidR="00CC3B22" w:rsidRPr="000E33AB" w:rsidRDefault="00CC3B22" w:rsidP="000E33AB">
      <w:pPr>
        <w:pStyle w:val="ListParagraph"/>
        <w:numPr>
          <w:ilvl w:val="0"/>
          <w:numId w:val="26"/>
        </w:numPr>
        <w:overflowPunct w:val="0"/>
        <w:autoSpaceDE w:val="0"/>
        <w:autoSpaceDN w:val="0"/>
        <w:adjustRightInd w:val="0"/>
        <w:spacing w:after="0" w:line="360" w:lineRule="auto"/>
        <w:jc w:val="both"/>
        <w:textAlignment w:val="baseline"/>
        <w:rPr>
          <w:rFonts w:cstheme="minorHAnsi"/>
        </w:rPr>
      </w:pPr>
      <w:r w:rsidRPr="000E33AB">
        <w:rPr>
          <w:rFonts w:cstheme="minorHAnsi"/>
        </w:rPr>
        <w:t xml:space="preserve">Kantoren voor openbare diensten en parastatalen </w:t>
      </w:r>
    </w:p>
    <w:p w:rsidR="00CC3B22" w:rsidRPr="000E33AB" w:rsidRDefault="00CC3B22" w:rsidP="000E33AB">
      <w:pPr>
        <w:numPr>
          <w:ilvl w:val="0"/>
          <w:numId w:val="26"/>
        </w:numPr>
        <w:overflowPunct w:val="0"/>
        <w:autoSpaceDE w:val="0"/>
        <w:autoSpaceDN w:val="0"/>
        <w:adjustRightInd w:val="0"/>
        <w:spacing w:after="0" w:line="360" w:lineRule="auto"/>
        <w:jc w:val="both"/>
        <w:textAlignment w:val="baseline"/>
        <w:rPr>
          <w:rFonts w:cstheme="minorHAnsi"/>
        </w:rPr>
      </w:pPr>
      <w:r w:rsidRPr="000E33AB">
        <w:rPr>
          <w:rFonts w:cstheme="minorHAnsi"/>
        </w:rPr>
        <w:t>Kantoren voor particuliere administratie</w:t>
      </w:r>
    </w:p>
    <w:p w:rsidR="00CC3B22" w:rsidRPr="000E33AB" w:rsidRDefault="00CC3B22" w:rsidP="000E33AB">
      <w:pPr>
        <w:numPr>
          <w:ilvl w:val="0"/>
          <w:numId w:val="26"/>
        </w:numPr>
        <w:overflowPunct w:val="0"/>
        <w:autoSpaceDE w:val="0"/>
        <w:autoSpaceDN w:val="0"/>
        <w:adjustRightInd w:val="0"/>
        <w:spacing w:after="0" w:line="360" w:lineRule="auto"/>
        <w:jc w:val="both"/>
        <w:textAlignment w:val="baseline"/>
        <w:rPr>
          <w:rFonts w:cstheme="minorHAnsi"/>
        </w:rPr>
      </w:pPr>
      <w:r w:rsidRPr="000E33AB">
        <w:rPr>
          <w:rFonts w:cstheme="minorHAnsi"/>
        </w:rPr>
        <w:t xml:space="preserve">Cultuur en ontspanning </w:t>
      </w:r>
      <w:r w:rsidRPr="000E33AB">
        <w:rPr>
          <w:rFonts w:cstheme="minorHAnsi"/>
          <w:i/>
        </w:rPr>
        <w:t>(onderwijs, wetenschappen en kunsten, bioscoop, theater, dancings, feestzalen, lokalen voor jeugdbewegingen, jeugdhuizen, expohallen, enz.)</w:t>
      </w:r>
    </w:p>
    <w:p w:rsidR="00CC3B22" w:rsidRPr="000E33AB" w:rsidRDefault="00CC3B22" w:rsidP="000E33AB">
      <w:pPr>
        <w:pStyle w:val="ListParagraph"/>
        <w:numPr>
          <w:ilvl w:val="0"/>
          <w:numId w:val="26"/>
        </w:numPr>
        <w:overflowPunct w:val="0"/>
        <w:autoSpaceDE w:val="0"/>
        <w:autoSpaceDN w:val="0"/>
        <w:adjustRightInd w:val="0"/>
        <w:spacing w:after="0" w:line="360" w:lineRule="auto"/>
        <w:jc w:val="both"/>
        <w:textAlignment w:val="baseline"/>
        <w:rPr>
          <w:rFonts w:cstheme="minorHAnsi"/>
        </w:rPr>
      </w:pPr>
      <w:r w:rsidRPr="000E33AB">
        <w:rPr>
          <w:rFonts w:cstheme="minorHAnsi"/>
        </w:rPr>
        <w:t xml:space="preserve">Sport </w:t>
      </w:r>
    </w:p>
    <w:p w:rsidR="00CC3B22" w:rsidRPr="000E33AB" w:rsidRDefault="00CC3B22" w:rsidP="000E33AB">
      <w:pPr>
        <w:numPr>
          <w:ilvl w:val="0"/>
          <w:numId w:val="26"/>
        </w:numPr>
        <w:overflowPunct w:val="0"/>
        <w:autoSpaceDE w:val="0"/>
        <w:autoSpaceDN w:val="0"/>
        <w:adjustRightInd w:val="0"/>
        <w:spacing w:after="0" w:line="360" w:lineRule="auto"/>
        <w:jc w:val="both"/>
        <w:textAlignment w:val="baseline"/>
        <w:rPr>
          <w:rFonts w:cstheme="minorHAnsi"/>
        </w:rPr>
      </w:pPr>
      <w:r w:rsidRPr="000E33AB">
        <w:rPr>
          <w:rFonts w:cstheme="minorHAnsi"/>
        </w:rPr>
        <w:t>Parkeergarages</w:t>
      </w:r>
    </w:p>
    <w:p w:rsidR="00CC3B22" w:rsidRPr="000E33AB" w:rsidRDefault="00CC3B22" w:rsidP="000E33AB">
      <w:pPr>
        <w:numPr>
          <w:ilvl w:val="0"/>
          <w:numId w:val="26"/>
        </w:numPr>
        <w:overflowPunct w:val="0"/>
        <w:autoSpaceDE w:val="0"/>
        <w:autoSpaceDN w:val="0"/>
        <w:adjustRightInd w:val="0"/>
        <w:spacing w:after="0" w:line="360" w:lineRule="auto"/>
        <w:jc w:val="both"/>
        <w:textAlignment w:val="baseline"/>
        <w:rPr>
          <w:rFonts w:cstheme="minorHAnsi"/>
        </w:rPr>
      </w:pPr>
      <w:r w:rsidRPr="000E33AB">
        <w:rPr>
          <w:rFonts w:cstheme="minorHAnsi"/>
        </w:rPr>
        <w:t xml:space="preserve">Andere </w:t>
      </w:r>
      <w:r w:rsidRPr="000E33AB">
        <w:rPr>
          <w:rFonts w:cstheme="minorHAnsi"/>
          <w:i/>
        </w:rPr>
        <w:t>(</w:t>
      </w:r>
      <w:r w:rsidR="0023697F" w:rsidRPr="000E33AB">
        <w:rPr>
          <w:rFonts w:cstheme="minorHAnsi"/>
          <w:i/>
        </w:rPr>
        <w:t>n.e.g. of niet gespecifieerd</w:t>
      </w:r>
      <w:r w:rsidRPr="000E33AB">
        <w:rPr>
          <w:rFonts w:cstheme="minorHAnsi"/>
          <w:i/>
        </w:rPr>
        <w:t>)</w:t>
      </w:r>
    </w:p>
    <w:p w:rsidR="00CC3B22" w:rsidRPr="000E33AB" w:rsidRDefault="00CC3B22" w:rsidP="000E33AB">
      <w:pPr>
        <w:overflowPunct w:val="0"/>
        <w:autoSpaceDE w:val="0"/>
        <w:autoSpaceDN w:val="0"/>
        <w:adjustRightInd w:val="0"/>
        <w:spacing w:after="0" w:line="360" w:lineRule="auto"/>
        <w:jc w:val="both"/>
        <w:textAlignment w:val="baseline"/>
        <w:rPr>
          <w:rFonts w:cstheme="minorHAnsi"/>
          <w:i/>
        </w:rPr>
      </w:pPr>
    </w:p>
    <w:p w:rsidR="00F820EA" w:rsidRPr="000E33AB" w:rsidRDefault="00F820EA" w:rsidP="000E33AB">
      <w:pPr>
        <w:overflowPunct w:val="0"/>
        <w:autoSpaceDE w:val="0"/>
        <w:autoSpaceDN w:val="0"/>
        <w:adjustRightInd w:val="0"/>
        <w:spacing w:after="0" w:line="360" w:lineRule="auto"/>
        <w:jc w:val="both"/>
        <w:textAlignment w:val="baseline"/>
        <w:rPr>
          <w:rFonts w:cstheme="minorHAnsi"/>
          <w:i/>
        </w:rPr>
      </w:pPr>
    </w:p>
    <w:p w:rsidR="00CC3B22" w:rsidRPr="000E33AB" w:rsidRDefault="00CC3B22" w:rsidP="000E33AB">
      <w:pPr>
        <w:overflowPunct w:val="0"/>
        <w:autoSpaceDE w:val="0"/>
        <w:autoSpaceDN w:val="0"/>
        <w:adjustRightInd w:val="0"/>
        <w:spacing w:after="0" w:line="360" w:lineRule="auto"/>
        <w:jc w:val="both"/>
        <w:textAlignment w:val="baseline"/>
        <w:rPr>
          <w:rFonts w:cstheme="minorHAnsi"/>
          <w:b/>
          <w:i/>
        </w:rPr>
      </w:pPr>
      <w:r w:rsidRPr="000E33AB">
        <w:rPr>
          <w:rFonts w:cstheme="minorHAnsi"/>
          <w:b/>
          <w:i/>
        </w:rPr>
        <w:t>Volume</w:t>
      </w:r>
    </w:p>
    <w:p w:rsidR="00CC3B22" w:rsidRPr="000E33AB" w:rsidRDefault="00CC3B22" w:rsidP="000E33AB">
      <w:pPr>
        <w:overflowPunct w:val="0"/>
        <w:autoSpaceDE w:val="0"/>
        <w:autoSpaceDN w:val="0"/>
        <w:adjustRightInd w:val="0"/>
        <w:spacing w:after="0" w:line="360" w:lineRule="auto"/>
        <w:jc w:val="both"/>
        <w:textAlignment w:val="baseline"/>
        <w:rPr>
          <w:rFonts w:cstheme="minorHAnsi"/>
          <w:b/>
        </w:rPr>
      </w:pPr>
    </w:p>
    <w:p w:rsidR="00CC3B22" w:rsidRPr="000E33AB" w:rsidRDefault="00CC3B22" w:rsidP="000E33AB">
      <w:pPr>
        <w:spacing w:line="360" w:lineRule="auto"/>
        <w:jc w:val="both"/>
        <w:rPr>
          <w:rFonts w:cstheme="minorHAnsi"/>
        </w:rPr>
      </w:pPr>
      <w:r w:rsidRPr="000E33AB">
        <w:rPr>
          <w:rFonts w:cstheme="minorHAnsi"/>
        </w:rPr>
        <w:t xml:space="preserve">Men verkrijgt het volume van een gebouw door de oppervlakte ervan, met inbegrip van de buitenmuren, te vermenigvuldigen met de berekende hoogte vanaf de bovenzijde van de vloer van </w:t>
      </w:r>
      <w:r w:rsidRPr="000E33AB">
        <w:rPr>
          <w:rFonts w:cstheme="minorHAnsi"/>
        </w:rPr>
        <w:lastRenderedPageBreak/>
        <w:t>de benedenverdieping tot de halve hoogte van het dak of, ingeval het om een plat dak gaat, tot de bovenzijde van het dak.</w:t>
      </w:r>
    </w:p>
    <w:p w:rsidR="00672E1F" w:rsidRPr="000E33AB" w:rsidRDefault="00672E1F" w:rsidP="000E33AB">
      <w:pPr>
        <w:spacing w:line="360" w:lineRule="auto"/>
        <w:jc w:val="both"/>
        <w:rPr>
          <w:rFonts w:cstheme="minorHAnsi"/>
        </w:rPr>
      </w:pPr>
    </w:p>
    <w:p w:rsidR="002E402A" w:rsidRPr="000E33AB" w:rsidRDefault="002E402A" w:rsidP="000E33AB">
      <w:pPr>
        <w:spacing w:line="360" w:lineRule="auto"/>
        <w:jc w:val="both"/>
        <w:rPr>
          <w:rFonts w:cstheme="minorHAnsi"/>
        </w:rPr>
      </w:pPr>
    </w:p>
    <w:p w:rsidR="002E402A" w:rsidRPr="000E33AB" w:rsidRDefault="002E402A" w:rsidP="000E33AB">
      <w:pPr>
        <w:spacing w:line="360" w:lineRule="auto"/>
        <w:jc w:val="both"/>
        <w:rPr>
          <w:rFonts w:cstheme="minorHAnsi"/>
        </w:rPr>
      </w:pPr>
    </w:p>
    <w:p w:rsidR="002E402A" w:rsidRPr="000E33AB" w:rsidRDefault="002E402A" w:rsidP="000E33AB">
      <w:pPr>
        <w:spacing w:line="360" w:lineRule="auto"/>
        <w:jc w:val="both"/>
        <w:rPr>
          <w:rFonts w:cstheme="minorHAnsi"/>
        </w:rPr>
      </w:pPr>
    </w:p>
    <w:p w:rsidR="00672E1F" w:rsidRPr="000E33AB" w:rsidRDefault="00791B91" w:rsidP="000E33AB">
      <w:pPr>
        <w:spacing w:line="360" w:lineRule="auto"/>
        <w:jc w:val="both"/>
        <w:rPr>
          <w:rFonts w:cstheme="minorHAnsi"/>
        </w:rPr>
      </w:pPr>
      <w:r w:rsidRPr="000E33AB">
        <w:rPr>
          <w:rFonts w:cstheme="minorHAnsi"/>
        </w:rPr>
        <w:t xml:space="preserve">Datum laatste bijwerking: </w:t>
      </w:r>
      <w:r w:rsidR="000E1629" w:rsidRPr="000E33AB">
        <w:rPr>
          <w:rFonts w:cstheme="minorHAnsi"/>
        </w:rPr>
        <w:t>23</w:t>
      </w:r>
      <w:r w:rsidR="002E402A" w:rsidRPr="000E33AB">
        <w:rPr>
          <w:rFonts w:cstheme="minorHAnsi"/>
        </w:rPr>
        <w:t>/02/2018</w:t>
      </w:r>
    </w:p>
    <w:sectPr w:rsidR="00672E1F" w:rsidRPr="000E3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4A48"/>
    <w:multiLevelType w:val="singleLevel"/>
    <w:tmpl w:val="EB603EF6"/>
    <w:lvl w:ilvl="0">
      <w:start w:val="1"/>
      <w:numFmt w:val="decimal"/>
      <w:lvlText w:val="%1)"/>
      <w:legacy w:legacy="1" w:legacySpace="0" w:legacyIndent="283"/>
      <w:lvlJc w:val="left"/>
      <w:pPr>
        <w:ind w:left="623" w:hanging="283"/>
      </w:pPr>
      <w:rPr>
        <w:b w:val="0"/>
        <w:i w:val="0"/>
      </w:rPr>
    </w:lvl>
  </w:abstractNum>
  <w:abstractNum w:abstractNumId="1">
    <w:nsid w:val="521E21C6"/>
    <w:multiLevelType w:val="hybridMultilevel"/>
    <w:tmpl w:val="C7A45F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29742ED"/>
    <w:multiLevelType w:val="singleLevel"/>
    <w:tmpl w:val="8AAC6988"/>
    <w:lvl w:ilvl="0">
      <w:start w:val="10"/>
      <w:numFmt w:val="decimal"/>
      <w:lvlText w:val="%1)"/>
      <w:legacy w:legacy="1" w:legacySpace="57" w:legacyIndent="397"/>
      <w:lvlJc w:val="left"/>
      <w:pPr>
        <w:ind w:left="851" w:hanging="397"/>
      </w:pPr>
      <w:rPr>
        <w:b w:val="0"/>
        <w:i w:val="0"/>
      </w:rPr>
    </w:lvl>
  </w:abstractNum>
  <w:abstractNum w:abstractNumId="3">
    <w:nsid w:val="6643710E"/>
    <w:multiLevelType w:val="hybridMultilevel"/>
    <w:tmpl w:val="F1644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6311618"/>
    <w:multiLevelType w:val="hybridMultilevel"/>
    <w:tmpl w:val="827AF5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283"/>
        <w:lvlJc w:val="left"/>
        <w:pPr>
          <w:ind w:left="623" w:hanging="283"/>
        </w:pPr>
        <w:rPr>
          <w:b w:val="0"/>
          <w:i w:val="0"/>
        </w:rPr>
      </w:lvl>
    </w:lvlOverride>
  </w:num>
  <w:num w:numId="3">
    <w:abstractNumId w:val="0"/>
    <w:lvlOverride w:ilvl="0">
      <w:lvl w:ilvl="0">
        <w:start w:val="1"/>
        <w:numFmt w:val="decimal"/>
        <w:lvlText w:val="%1)"/>
        <w:legacy w:legacy="1" w:legacySpace="0" w:legacyIndent="283"/>
        <w:lvlJc w:val="left"/>
        <w:pPr>
          <w:ind w:left="623" w:hanging="283"/>
        </w:pPr>
        <w:rPr>
          <w:b w:val="0"/>
          <w:i w:val="0"/>
        </w:rPr>
      </w:lvl>
    </w:lvlOverride>
  </w:num>
  <w:num w:numId="4">
    <w:abstractNumId w:val="0"/>
    <w:lvlOverride w:ilvl="0">
      <w:lvl w:ilvl="0">
        <w:start w:val="1"/>
        <w:numFmt w:val="decimal"/>
        <w:lvlText w:val="%1)"/>
        <w:legacy w:legacy="1" w:legacySpace="0" w:legacyIndent="283"/>
        <w:lvlJc w:val="left"/>
        <w:pPr>
          <w:ind w:left="623" w:hanging="283"/>
        </w:pPr>
        <w:rPr>
          <w:b w:val="0"/>
          <w:i w:val="0"/>
        </w:rPr>
      </w:lvl>
    </w:lvlOverride>
  </w:num>
  <w:num w:numId="5">
    <w:abstractNumId w:val="0"/>
    <w:lvlOverride w:ilvl="0">
      <w:lvl w:ilvl="0">
        <w:start w:val="1"/>
        <w:numFmt w:val="decimal"/>
        <w:lvlText w:val="%1)"/>
        <w:legacy w:legacy="1" w:legacySpace="0" w:legacyIndent="283"/>
        <w:lvlJc w:val="left"/>
        <w:pPr>
          <w:ind w:left="623" w:hanging="283"/>
        </w:pPr>
        <w:rPr>
          <w:b w:val="0"/>
          <w:i w:val="0"/>
        </w:rPr>
      </w:lvl>
    </w:lvlOverride>
  </w:num>
  <w:num w:numId="6">
    <w:abstractNumId w:val="0"/>
    <w:lvlOverride w:ilvl="0">
      <w:lvl w:ilvl="0">
        <w:start w:val="1"/>
        <w:numFmt w:val="decimal"/>
        <w:lvlText w:val="%1)"/>
        <w:legacy w:legacy="1" w:legacySpace="0" w:legacyIndent="283"/>
        <w:lvlJc w:val="left"/>
        <w:pPr>
          <w:ind w:left="623" w:hanging="283"/>
        </w:pPr>
        <w:rPr>
          <w:b w:val="0"/>
          <w:i w:val="0"/>
        </w:rPr>
      </w:lvl>
    </w:lvlOverride>
  </w:num>
  <w:num w:numId="7">
    <w:abstractNumId w:val="0"/>
    <w:lvlOverride w:ilvl="0">
      <w:lvl w:ilvl="0">
        <w:start w:val="1"/>
        <w:numFmt w:val="decimal"/>
        <w:lvlText w:val="%1)"/>
        <w:legacy w:legacy="1" w:legacySpace="0" w:legacyIndent="283"/>
        <w:lvlJc w:val="left"/>
        <w:pPr>
          <w:ind w:left="623" w:hanging="283"/>
        </w:pPr>
        <w:rPr>
          <w:b w:val="0"/>
          <w:i w:val="0"/>
        </w:rPr>
      </w:lvl>
    </w:lvlOverride>
  </w:num>
  <w:num w:numId="8">
    <w:abstractNumId w:val="0"/>
    <w:lvlOverride w:ilvl="0">
      <w:lvl w:ilvl="0">
        <w:start w:val="1"/>
        <w:numFmt w:val="decimal"/>
        <w:lvlText w:val="%1)"/>
        <w:legacy w:legacy="1" w:legacySpace="0" w:legacyIndent="283"/>
        <w:lvlJc w:val="left"/>
        <w:pPr>
          <w:ind w:left="623" w:hanging="283"/>
        </w:pPr>
        <w:rPr>
          <w:b w:val="0"/>
          <w:i w:val="0"/>
        </w:rPr>
      </w:lvl>
    </w:lvlOverride>
  </w:num>
  <w:num w:numId="9">
    <w:abstractNumId w:val="0"/>
    <w:lvlOverride w:ilvl="0">
      <w:lvl w:ilvl="0">
        <w:start w:val="1"/>
        <w:numFmt w:val="decimal"/>
        <w:lvlText w:val="%1)"/>
        <w:legacy w:legacy="1" w:legacySpace="0" w:legacyIndent="283"/>
        <w:lvlJc w:val="left"/>
        <w:pPr>
          <w:ind w:left="623" w:hanging="283"/>
        </w:pPr>
        <w:rPr>
          <w:b w:val="0"/>
          <w:i w:val="0"/>
        </w:rPr>
      </w:lvl>
    </w:lvlOverride>
  </w:num>
  <w:num w:numId="10">
    <w:abstractNumId w:val="4"/>
  </w:num>
  <w:num w:numId="11">
    <w:abstractNumId w:val="1"/>
  </w:num>
  <w:num w:numId="12">
    <w:abstractNumId w:val="2"/>
  </w:num>
  <w:num w:numId="13">
    <w:abstractNumId w:val="2"/>
    <w:lvlOverride w:ilvl="0">
      <w:lvl w:ilvl="0">
        <w:start w:val="10"/>
        <w:numFmt w:val="decimal"/>
        <w:lvlText w:val="%1)"/>
        <w:legacy w:legacy="1" w:legacySpace="57" w:legacyIndent="397"/>
        <w:lvlJc w:val="left"/>
        <w:pPr>
          <w:ind w:left="851" w:hanging="397"/>
        </w:pPr>
        <w:rPr>
          <w:b w:val="0"/>
          <w:i w:val="0"/>
        </w:rPr>
      </w:lvl>
    </w:lvlOverride>
  </w:num>
  <w:num w:numId="14">
    <w:abstractNumId w:val="2"/>
    <w:lvlOverride w:ilvl="0">
      <w:lvl w:ilvl="0">
        <w:start w:val="10"/>
        <w:numFmt w:val="decimal"/>
        <w:lvlText w:val="%1)"/>
        <w:legacy w:legacy="1" w:legacySpace="57" w:legacyIndent="397"/>
        <w:lvlJc w:val="left"/>
        <w:pPr>
          <w:ind w:left="851" w:hanging="397"/>
        </w:pPr>
        <w:rPr>
          <w:b w:val="0"/>
          <w:i w:val="0"/>
        </w:rPr>
      </w:lvl>
    </w:lvlOverride>
  </w:num>
  <w:num w:numId="15">
    <w:abstractNumId w:val="2"/>
    <w:lvlOverride w:ilvl="0">
      <w:lvl w:ilvl="0">
        <w:start w:val="10"/>
        <w:numFmt w:val="decimal"/>
        <w:lvlText w:val="%1)"/>
        <w:legacy w:legacy="1" w:legacySpace="57" w:legacyIndent="397"/>
        <w:lvlJc w:val="left"/>
        <w:pPr>
          <w:ind w:left="851" w:hanging="397"/>
        </w:pPr>
        <w:rPr>
          <w:b w:val="0"/>
          <w:i w:val="0"/>
        </w:rPr>
      </w:lvl>
    </w:lvlOverride>
  </w:num>
  <w:num w:numId="16">
    <w:abstractNumId w:val="2"/>
    <w:lvlOverride w:ilvl="0">
      <w:lvl w:ilvl="0">
        <w:start w:val="10"/>
        <w:numFmt w:val="decimal"/>
        <w:lvlText w:val="%1)"/>
        <w:legacy w:legacy="1" w:legacySpace="57" w:legacyIndent="397"/>
        <w:lvlJc w:val="left"/>
        <w:pPr>
          <w:ind w:left="851" w:hanging="397"/>
        </w:pPr>
        <w:rPr>
          <w:b w:val="0"/>
          <w:i w:val="0"/>
        </w:rPr>
      </w:lvl>
    </w:lvlOverride>
  </w:num>
  <w:num w:numId="17">
    <w:abstractNumId w:val="2"/>
    <w:lvlOverride w:ilvl="0">
      <w:lvl w:ilvl="0">
        <w:start w:val="10"/>
        <w:numFmt w:val="decimal"/>
        <w:lvlText w:val="%1)"/>
        <w:legacy w:legacy="1" w:legacySpace="57" w:legacyIndent="397"/>
        <w:lvlJc w:val="left"/>
        <w:pPr>
          <w:ind w:left="851" w:hanging="397"/>
        </w:pPr>
        <w:rPr>
          <w:b w:val="0"/>
          <w:i w:val="0"/>
        </w:rPr>
      </w:lvl>
    </w:lvlOverride>
  </w:num>
  <w:num w:numId="18">
    <w:abstractNumId w:val="2"/>
    <w:lvlOverride w:ilvl="0">
      <w:lvl w:ilvl="0">
        <w:start w:val="10"/>
        <w:numFmt w:val="decimal"/>
        <w:lvlText w:val="%1)"/>
        <w:legacy w:legacy="1" w:legacySpace="57" w:legacyIndent="397"/>
        <w:lvlJc w:val="left"/>
        <w:pPr>
          <w:ind w:left="851" w:hanging="397"/>
        </w:pPr>
        <w:rPr>
          <w:b w:val="0"/>
          <w:i w:val="0"/>
        </w:rPr>
      </w:lvl>
    </w:lvlOverride>
  </w:num>
  <w:num w:numId="19">
    <w:abstractNumId w:val="2"/>
    <w:lvlOverride w:ilvl="0">
      <w:lvl w:ilvl="0">
        <w:start w:val="10"/>
        <w:numFmt w:val="decimal"/>
        <w:lvlText w:val="%1)"/>
        <w:legacy w:legacy="1" w:legacySpace="57" w:legacyIndent="397"/>
        <w:lvlJc w:val="left"/>
        <w:pPr>
          <w:ind w:left="851" w:hanging="397"/>
        </w:pPr>
        <w:rPr>
          <w:b w:val="0"/>
          <w:i w:val="0"/>
        </w:rPr>
      </w:lvl>
    </w:lvlOverride>
  </w:num>
  <w:num w:numId="20">
    <w:abstractNumId w:val="2"/>
    <w:lvlOverride w:ilvl="0">
      <w:lvl w:ilvl="0">
        <w:start w:val="10"/>
        <w:numFmt w:val="decimal"/>
        <w:lvlText w:val="%1)"/>
        <w:legacy w:legacy="1" w:legacySpace="57" w:legacyIndent="397"/>
        <w:lvlJc w:val="left"/>
        <w:pPr>
          <w:ind w:left="851" w:hanging="397"/>
        </w:pPr>
        <w:rPr>
          <w:b w:val="0"/>
          <w:i w:val="0"/>
        </w:rPr>
      </w:lvl>
    </w:lvlOverride>
  </w:num>
  <w:num w:numId="21">
    <w:abstractNumId w:val="2"/>
    <w:lvlOverride w:ilvl="0">
      <w:lvl w:ilvl="0">
        <w:start w:val="10"/>
        <w:numFmt w:val="decimal"/>
        <w:lvlText w:val="%1)"/>
        <w:legacy w:legacy="1" w:legacySpace="57" w:legacyIndent="397"/>
        <w:lvlJc w:val="left"/>
        <w:pPr>
          <w:ind w:left="851" w:hanging="397"/>
        </w:pPr>
        <w:rPr>
          <w:b w:val="0"/>
          <w:i w:val="0"/>
        </w:rPr>
      </w:lvl>
    </w:lvlOverride>
  </w:num>
  <w:num w:numId="22">
    <w:abstractNumId w:val="2"/>
    <w:lvlOverride w:ilvl="0">
      <w:lvl w:ilvl="0">
        <w:start w:val="10"/>
        <w:numFmt w:val="decimal"/>
        <w:lvlText w:val="%1)"/>
        <w:legacy w:legacy="1" w:legacySpace="57" w:legacyIndent="397"/>
        <w:lvlJc w:val="left"/>
        <w:pPr>
          <w:ind w:left="851" w:hanging="397"/>
        </w:pPr>
        <w:rPr>
          <w:b w:val="0"/>
          <w:i w:val="0"/>
        </w:rPr>
      </w:lvl>
    </w:lvlOverride>
  </w:num>
  <w:num w:numId="23">
    <w:abstractNumId w:val="2"/>
    <w:lvlOverride w:ilvl="0">
      <w:lvl w:ilvl="0">
        <w:start w:val="10"/>
        <w:numFmt w:val="decimal"/>
        <w:lvlText w:val="%1)"/>
        <w:legacy w:legacy="1" w:legacySpace="57" w:legacyIndent="397"/>
        <w:lvlJc w:val="left"/>
        <w:pPr>
          <w:ind w:left="851" w:hanging="397"/>
        </w:pPr>
        <w:rPr>
          <w:b w:val="0"/>
          <w:i w:val="0"/>
        </w:rPr>
      </w:lvl>
    </w:lvlOverride>
  </w:num>
  <w:num w:numId="24">
    <w:abstractNumId w:val="2"/>
    <w:lvlOverride w:ilvl="0">
      <w:lvl w:ilvl="0">
        <w:start w:val="10"/>
        <w:numFmt w:val="decimal"/>
        <w:lvlText w:val="%1)"/>
        <w:legacy w:legacy="1" w:legacySpace="57" w:legacyIndent="397"/>
        <w:lvlJc w:val="left"/>
        <w:pPr>
          <w:ind w:left="851" w:hanging="397"/>
        </w:pPr>
        <w:rPr>
          <w:b w:val="0"/>
          <w:i w:val="0"/>
        </w:rPr>
      </w:lvl>
    </w:lvlOverride>
  </w:num>
  <w:num w:numId="25">
    <w:abstractNumId w:val="2"/>
    <w:lvlOverride w:ilvl="0">
      <w:lvl w:ilvl="0">
        <w:start w:val="10"/>
        <w:numFmt w:val="decimal"/>
        <w:lvlText w:val="%1)"/>
        <w:legacy w:legacy="1" w:legacySpace="57" w:legacyIndent="397"/>
        <w:lvlJc w:val="left"/>
        <w:pPr>
          <w:ind w:left="851" w:hanging="397"/>
        </w:pPr>
        <w:rPr>
          <w:b w:val="0"/>
          <w:i w:val="0"/>
        </w:rPr>
      </w:lvl>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73"/>
    <w:rsid w:val="00034468"/>
    <w:rsid w:val="000E1629"/>
    <w:rsid w:val="000E33AB"/>
    <w:rsid w:val="00170054"/>
    <w:rsid w:val="00190894"/>
    <w:rsid w:val="001B18CB"/>
    <w:rsid w:val="002117BB"/>
    <w:rsid w:val="0023697F"/>
    <w:rsid w:val="00252C7F"/>
    <w:rsid w:val="002A5D2A"/>
    <w:rsid w:val="002E402A"/>
    <w:rsid w:val="00577B35"/>
    <w:rsid w:val="00672E1F"/>
    <w:rsid w:val="006F65FC"/>
    <w:rsid w:val="00791B91"/>
    <w:rsid w:val="007A6BCF"/>
    <w:rsid w:val="00897257"/>
    <w:rsid w:val="008A2A12"/>
    <w:rsid w:val="009C7E73"/>
    <w:rsid w:val="00AE0B8E"/>
    <w:rsid w:val="00B82851"/>
    <w:rsid w:val="00BD1DAC"/>
    <w:rsid w:val="00CC3B22"/>
    <w:rsid w:val="00E1715A"/>
    <w:rsid w:val="00F820EA"/>
    <w:rsid w:val="00FD05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1F"/>
    <w:pPr>
      <w:ind w:left="720"/>
      <w:contextualSpacing/>
    </w:pPr>
  </w:style>
  <w:style w:type="paragraph" w:styleId="BalloonText">
    <w:name w:val="Balloon Text"/>
    <w:basedOn w:val="Normal"/>
    <w:link w:val="BalloonTextChar"/>
    <w:uiPriority w:val="99"/>
    <w:semiHidden/>
    <w:unhideWhenUsed/>
    <w:rsid w:val="001B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1F"/>
    <w:pPr>
      <w:ind w:left="720"/>
      <w:contextualSpacing/>
    </w:pPr>
  </w:style>
  <w:style w:type="paragraph" w:styleId="BalloonText">
    <w:name w:val="Balloon Text"/>
    <w:basedOn w:val="Normal"/>
    <w:link w:val="BalloonTextChar"/>
    <w:uiPriority w:val="99"/>
    <w:semiHidden/>
    <w:unhideWhenUsed/>
    <w:rsid w:val="001B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746</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SPF/FOD Economie</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20</cp:revision>
  <cp:lastPrinted>2018-02-16T07:40:00Z</cp:lastPrinted>
  <dcterms:created xsi:type="dcterms:W3CDTF">2018-02-16T07:02:00Z</dcterms:created>
  <dcterms:modified xsi:type="dcterms:W3CDTF">2018-03-27T10:35:00Z</dcterms:modified>
</cp:coreProperties>
</file>