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FE" w:rsidRPr="00284188" w:rsidRDefault="009C7E73" w:rsidP="00284188">
      <w:pPr>
        <w:spacing w:line="360" w:lineRule="auto"/>
        <w:jc w:val="both"/>
        <w:rPr>
          <w:rFonts w:cstheme="minorHAnsi"/>
          <w:sz w:val="32"/>
        </w:rPr>
      </w:pPr>
      <w:r w:rsidRPr="00284188">
        <w:rPr>
          <w:rFonts w:cstheme="minorHAnsi"/>
          <w:sz w:val="32"/>
        </w:rPr>
        <w:t>Addendum Permis de bâtir</w:t>
      </w:r>
    </w:p>
    <w:p w:rsidR="00BD1DAC" w:rsidRPr="00284188" w:rsidRDefault="00BD1DAC" w:rsidP="00284188">
      <w:pPr>
        <w:spacing w:line="360" w:lineRule="auto"/>
        <w:jc w:val="both"/>
        <w:rPr>
          <w:rFonts w:cstheme="minorHAnsi"/>
          <w:sz w:val="32"/>
        </w:rPr>
      </w:pPr>
      <w:bookmarkStart w:id="0" w:name="_GoBack"/>
      <w:bookmarkEnd w:id="0"/>
    </w:p>
    <w:p w:rsidR="00BD1DAC" w:rsidRPr="00284188" w:rsidRDefault="00BD1DAC" w:rsidP="00284188">
      <w:pPr>
        <w:spacing w:line="360" w:lineRule="auto"/>
        <w:jc w:val="both"/>
        <w:rPr>
          <w:rFonts w:cstheme="minorHAnsi"/>
          <w:b/>
        </w:rPr>
      </w:pPr>
      <w:r w:rsidRPr="00284188">
        <w:rPr>
          <w:rFonts w:cstheme="minorHAnsi"/>
          <w:b/>
        </w:rPr>
        <w:t>Généralités</w:t>
      </w:r>
    </w:p>
    <w:p w:rsidR="00BD1DAC" w:rsidRPr="00284188" w:rsidRDefault="00BD1DAC" w:rsidP="00284188">
      <w:pPr>
        <w:spacing w:line="360" w:lineRule="auto"/>
        <w:jc w:val="both"/>
        <w:rPr>
          <w:rFonts w:cstheme="minorHAnsi"/>
        </w:rPr>
      </w:pPr>
      <w:r w:rsidRPr="00284188">
        <w:rPr>
          <w:rFonts w:cstheme="minorHAnsi"/>
        </w:rPr>
        <w:t>Un permis de bâtir est une autorisation d'entamer des travaux dans le cadre d'un projet de construction. À ce titre, il constitue la dernière étape des procédures mises en œuvre par les pouvoirs publics en matière d'urbanisme et de délivrance de permis de construire, avant le démarrage des travaux. Cette statistique donne une vue sur le nombre de bâtiments et le nombre de logements pour lesquels un permis de bâtir est autorisé et ceci pour la construction neuve et la rénovation.  Ces statistiques sont mises à jour chaque mois.</w:t>
      </w:r>
    </w:p>
    <w:p w:rsidR="00897257" w:rsidRPr="00284188" w:rsidRDefault="00897257" w:rsidP="00284188">
      <w:pPr>
        <w:spacing w:line="360" w:lineRule="auto"/>
        <w:jc w:val="both"/>
        <w:rPr>
          <w:rFonts w:cstheme="minorHAnsi"/>
        </w:rPr>
      </w:pPr>
    </w:p>
    <w:p w:rsidR="00897257" w:rsidRPr="00284188" w:rsidRDefault="00897257" w:rsidP="00284188">
      <w:pPr>
        <w:spacing w:line="360" w:lineRule="auto"/>
        <w:jc w:val="both"/>
        <w:rPr>
          <w:rFonts w:cstheme="minorHAnsi"/>
          <w:b/>
          <w:sz w:val="32"/>
        </w:rPr>
      </w:pPr>
      <w:r w:rsidRPr="00284188">
        <w:rPr>
          <w:rFonts w:cstheme="minorHAnsi"/>
          <w:b/>
        </w:rPr>
        <w:t>Source</w:t>
      </w:r>
    </w:p>
    <w:p w:rsidR="00CC3B22" w:rsidRPr="00284188" w:rsidRDefault="00897257" w:rsidP="00284188">
      <w:pPr>
        <w:spacing w:line="360" w:lineRule="auto"/>
        <w:jc w:val="both"/>
        <w:rPr>
          <w:rFonts w:cstheme="minorHAnsi"/>
        </w:rPr>
      </w:pPr>
      <w:r w:rsidRPr="00284188">
        <w:rPr>
          <w:rFonts w:cstheme="minorHAnsi"/>
        </w:rPr>
        <w:t>En Région wallonne et en Région de Bruxelles-Capitale, les données sont collectées au moyen d'un formulaire statistique, que le demandeur du permis de bâtir (ou l'architecte) doit compléter dans le cadre de son dossier de demande de permis de bâtir.  Les formulaires sont collectés par les services communaux et envoyés à Statbel, où ils seront ensuite traités.</w:t>
      </w:r>
    </w:p>
    <w:p w:rsidR="00897257" w:rsidRPr="00284188" w:rsidRDefault="00897257" w:rsidP="00284188">
      <w:pPr>
        <w:spacing w:line="360" w:lineRule="auto"/>
        <w:jc w:val="both"/>
        <w:rPr>
          <w:rFonts w:cstheme="minorHAnsi"/>
        </w:rPr>
      </w:pPr>
      <w:r w:rsidRPr="00284188">
        <w:rPr>
          <w:rFonts w:cstheme="minorHAnsi"/>
        </w:rPr>
        <w:t>En Région flamande, les données sont collectées par l'utilisation des fichiers administratifs des autorités flamandes (service aménagement du territoire) depuis juin 2017.  Avant cela, les formulaires statistiques étaient également utilisés.</w:t>
      </w:r>
    </w:p>
    <w:p w:rsidR="001B18CB" w:rsidRPr="00284188" w:rsidRDefault="001B18CB" w:rsidP="00284188">
      <w:pPr>
        <w:spacing w:line="360" w:lineRule="auto"/>
        <w:jc w:val="both"/>
        <w:rPr>
          <w:rFonts w:cstheme="minorHAnsi"/>
        </w:rPr>
      </w:pPr>
      <w:r w:rsidRPr="00284188">
        <w:rPr>
          <w:rFonts w:cstheme="minorHAnsi"/>
        </w:rPr>
        <w:t>Les dispositions légales sont régies par l'AR du 3 décembre 1962 prescrivant une statistique mensuelle des permis de bâtir.</w:t>
      </w:r>
    </w:p>
    <w:p w:rsidR="00577B35" w:rsidRPr="00284188" w:rsidRDefault="00577B35" w:rsidP="00284188">
      <w:pPr>
        <w:spacing w:line="360" w:lineRule="auto"/>
        <w:jc w:val="both"/>
        <w:rPr>
          <w:rFonts w:cstheme="minorHAnsi"/>
        </w:rPr>
      </w:pPr>
    </w:p>
    <w:p w:rsidR="00577B35" w:rsidRPr="00284188" w:rsidRDefault="00577B35" w:rsidP="00284188">
      <w:pPr>
        <w:spacing w:line="360" w:lineRule="auto"/>
        <w:jc w:val="both"/>
        <w:rPr>
          <w:rFonts w:cstheme="minorHAnsi"/>
          <w:b/>
        </w:rPr>
      </w:pPr>
      <w:r w:rsidRPr="00284188">
        <w:rPr>
          <w:rFonts w:cstheme="minorHAnsi"/>
          <w:b/>
        </w:rPr>
        <w:t>Explication des statistiques</w:t>
      </w:r>
    </w:p>
    <w:p w:rsidR="00577B35" w:rsidRPr="00284188" w:rsidRDefault="00577B35" w:rsidP="00284188">
      <w:pPr>
        <w:spacing w:line="360" w:lineRule="auto"/>
        <w:jc w:val="both"/>
        <w:rPr>
          <w:rFonts w:cstheme="minorHAnsi"/>
          <w:b/>
        </w:rPr>
      </w:pPr>
    </w:p>
    <w:p w:rsidR="009C7E73" w:rsidRPr="00284188" w:rsidRDefault="009C7E73" w:rsidP="00284188">
      <w:pPr>
        <w:spacing w:line="360" w:lineRule="auto"/>
        <w:jc w:val="both"/>
        <w:rPr>
          <w:rFonts w:cstheme="minorHAnsi"/>
          <w:b/>
          <w:i/>
        </w:rPr>
      </w:pPr>
      <w:r w:rsidRPr="00284188">
        <w:rPr>
          <w:rFonts w:cstheme="minorHAnsi"/>
          <w:b/>
          <w:i/>
        </w:rPr>
        <w:t xml:space="preserve">Année et mois </w:t>
      </w:r>
    </w:p>
    <w:p w:rsidR="009C7E73" w:rsidRPr="00284188" w:rsidRDefault="009C7E73" w:rsidP="00284188">
      <w:pPr>
        <w:spacing w:line="360" w:lineRule="auto"/>
        <w:jc w:val="both"/>
        <w:rPr>
          <w:rFonts w:cstheme="minorHAnsi"/>
        </w:rPr>
      </w:pPr>
      <w:r w:rsidRPr="00284188">
        <w:rPr>
          <w:rFonts w:cstheme="minorHAnsi"/>
        </w:rPr>
        <w:t>La date de référence est la date de délivrance du permis de bâtir.</w:t>
      </w:r>
    </w:p>
    <w:p w:rsidR="009C7E73" w:rsidRPr="00284188" w:rsidRDefault="009C7E73" w:rsidP="00284188">
      <w:pPr>
        <w:spacing w:line="360" w:lineRule="auto"/>
        <w:jc w:val="both"/>
        <w:rPr>
          <w:rFonts w:cstheme="minorHAnsi"/>
        </w:rPr>
      </w:pPr>
    </w:p>
    <w:p w:rsidR="009C7E73" w:rsidRPr="00284188" w:rsidRDefault="00672E1F" w:rsidP="00284188">
      <w:pPr>
        <w:spacing w:line="360" w:lineRule="auto"/>
        <w:jc w:val="both"/>
        <w:rPr>
          <w:rFonts w:cstheme="minorHAnsi"/>
          <w:b/>
          <w:i/>
        </w:rPr>
      </w:pPr>
      <w:r w:rsidRPr="00284188">
        <w:rPr>
          <w:rFonts w:cstheme="minorHAnsi"/>
          <w:b/>
          <w:i/>
        </w:rPr>
        <w:lastRenderedPageBreak/>
        <w:t>Nombre de bâtiments résidentiels</w:t>
      </w:r>
    </w:p>
    <w:p w:rsidR="009C7E73" w:rsidRPr="00284188" w:rsidRDefault="009C7E73" w:rsidP="00284188">
      <w:pPr>
        <w:spacing w:line="360" w:lineRule="auto"/>
        <w:jc w:val="both"/>
        <w:rPr>
          <w:rFonts w:cstheme="minorHAnsi"/>
        </w:rPr>
      </w:pPr>
      <w:r w:rsidRPr="00284188">
        <w:rPr>
          <w:rFonts w:cstheme="minorHAnsi"/>
        </w:rPr>
        <w:t>Un bâtiment est une construction composée de matériaux tels que la pierre, le bois, le ciment, le béton, des panneaux.  Un bâtiment résidentiel peut exercer l'une des fonctions suivantes:</w:t>
      </w:r>
    </w:p>
    <w:p w:rsidR="00672E1F" w:rsidRPr="00284188" w:rsidRDefault="006C4C33"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rPr>
      </w:pPr>
      <w:r w:rsidRPr="00284188">
        <w:rPr>
          <w:rFonts w:cstheme="minorHAnsi"/>
        </w:rPr>
        <w:t>M</w:t>
      </w:r>
      <w:r w:rsidR="00672E1F" w:rsidRPr="00284188">
        <w:rPr>
          <w:rFonts w:cstheme="minorHAnsi"/>
        </w:rPr>
        <w:t>aison particulière avec 2 façades (</w:t>
      </w:r>
      <w:r w:rsidR="00672E1F" w:rsidRPr="00284188">
        <w:rPr>
          <w:rFonts w:cstheme="minorHAnsi"/>
          <w:i/>
        </w:rPr>
        <w:t>maison mitoyenne</w:t>
      </w:r>
      <w:r w:rsidR="00672E1F" w:rsidRPr="00284188">
        <w:rPr>
          <w:rFonts w:cstheme="minorHAnsi"/>
        </w:rPr>
        <w:t>)</w:t>
      </w:r>
    </w:p>
    <w:p w:rsidR="00672E1F" w:rsidRPr="00284188" w:rsidRDefault="006C4C33"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284188">
        <w:rPr>
          <w:rFonts w:cstheme="minorHAnsi"/>
        </w:rPr>
        <w:t>M</w:t>
      </w:r>
      <w:r w:rsidR="00672E1F" w:rsidRPr="00284188">
        <w:rPr>
          <w:rFonts w:cstheme="minorHAnsi"/>
        </w:rPr>
        <w:t xml:space="preserve">aison particulière avec 3 façades </w:t>
      </w:r>
    </w:p>
    <w:p w:rsidR="00672E1F" w:rsidRPr="00284188" w:rsidRDefault="006C4C33"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rPr>
      </w:pPr>
      <w:r w:rsidRPr="00284188">
        <w:rPr>
          <w:rFonts w:cstheme="minorHAnsi"/>
        </w:rPr>
        <w:t>M</w:t>
      </w:r>
      <w:r w:rsidR="00672E1F" w:rsidRPr="00284188">
        <w:rPr>
          <w:rFonts w:cstheme="minorHAnsi"/>
        </w:rPr>
        <w:t>aison particulière avec 4 façades (</w:t>
      </w:r>
      <w:r w:rsidR="00672E1F" w:rsidRPr="00284188">
        <w:rPr>
          <w:rFonts w:cstheme="minorHAnsi"/>
          <w:i/>
        </w:rPr>
        <w:t>maison isolée</w:t>
      </w:r>
      <w:r w:rsidR="00672E1F" w:rsidRPr="00284188">
        <w:rPr>
          <w:rFonts w:cstheme="minorHAnsi"/>
        </w:rPr>
        <w:t>), construite d’une façon traditionnelle</w:t>
      </w:r>
    </w:p>
    <w:p w:rsidR="00672E1F" w:rsidRPr="00284188" w:rsidRDefault="006C4C33"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rPr>
      </w:pPr>
      <w:r w:rsidRPr="00284188">
        <w:rPr>
          <w:rFonts w:cstheme="minorHAnsi"/>
        </w:rPr>
        <w:t>M</w:t>
      </w:r>
      <w:r w:rsidR="00672E1F" w:rsidRPr="00284188">
        <w:rPr>
          <w:rFonts w:cstheme="minorHAnsi"/>
        </w:rPr>
        <w:t>aison particulière avec 4 façades (</w:t>
      </w:r>
      <w:r w:rsidR="00672E1F" w:rsidRPr="00284188">
        <w:rPr>
          <w:rFonts w:cstheme="minorHAnsi"/>
          <w:i/>
        </w:rPr>
        <w:t>maison isolée</w:t>
      </w:r>
      <w:r w:rsidR="00672E1F" w:rsidRPr="00284188">
        <w:rPr>
          <w:rFonts w:cstheme="minorHAnsi"/>
        </w:rPr>
        <w:t>), construite selon une méthode préfabriquée</w:t>
      </w:r>
    </w:p>
    <w:p w:rsidR="00672E1F" w:rsidRPr="00284188" w:rsidRDefault="006C4C33"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284188">
        <w:rPr>
          <w:rFonts w:cstheme="minorHAnsi"/>
        </w:rPr>
        <w:t>I</w:t>
      </w:r>
      <w:r w:rsidR="00672E1F" w:rsidRPr="00284188">
        <w:rPr>
          <w:rFonts w:cstheme="minorHAnsi"/>
        </w:rPr>
        <w:t>mmeuble à appartements</w:t>
      </w:r>
    </w:p>
    <w:p w:rsidR="00672E1F" w:rsidRPr="00284188" w:rsidRDefault="00672E1F"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284188">
        <w:rPr>
          <w:rFonts w:cstheme="minorHAnsi"/>
        </w:rPr>
        <w:t>Résidence d’un ménage collectif (</w:t>
      </w:r>
      <w:r w:rsidRPr="00284188">
        <w:rPr>
          <w:rFonts w:cstheme="minorHAnsi"/>
          <w:i/>
        </w:rPr>
        <w:t>orphelinat, communauté religieuse, maison de retraite, prison, caserne, autres</w:t>
      </w:r>
      <w:r w:rsidRPr="00284188">
        <w:rPr>
          <w:rFonts w:cstheme="minorHAnsi"/>
        </w:rPr>
        <w:t>)</w:t>
      </w:r>
    </w:p>
    <w:p w:rsidR="00672E1F" w:rsidRPr="00284188" w:rsidRDefault="00672E1F"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284188">
        <w:rPr>
          <w:rFonts w:cstheme="minorHAnsi"/>
        </w:rPr>
        <w:t>Résidence occasionnelle de vacanciers, touristes ou voyageurs (</w:t>
      </w:r>
      <w:r w:rsidRPr="00284188">
        <w:rPr>
          <w:rFonts w:cstheme="minorHAnsi"/>
          <w:i/>
        </w:rPr>
        <w:t>hôtel, motel, home de vacance, auberge de jeunesse, …</w:t>
      </w:r>
      <w:r w:rsidRPr="00284188">
        <w:rPr>
          <w:rFonts w:cstheme="minorHAnsi"/>
        </w:rPr>
        <w:t>)</w:t>
      </w:r>
    </w:p>
    <w:p w:rsidR="00672E1F" w:rsidRPr="00284188" w:rsidRDefault="00672E1F"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284188">
        <w:rPr>
          <w:rFonts w:cstheme="minorHAnsi"/>
        </w:rPr>
        <w:t>Résidence occasionnelle de personnes en traitement (</w:t>
      </w:r>
      <w:r w:rsidRPr="00284188">
        <w:rPr>
          <w:rFonts w:cstheme="minorHAnsi"/>
          <w:i/>
        </w:rPr>
        <w:t>hôpital, maternité, sanatorium, préventorium,...</w:t>
      </w:r>
      <w:r w:rsidRPr="00284188">
        <w:rPr>
          <w:rFonts w:cstheme="minorHAnsi"/>
        </w:rPr>
        <w:t>)</w:t>
      </w:r>
    </w:p>
    <w:p w:rsidR="00672E1F" w:rsidRPr="00284188" w:rsidRDefault="00672E1F" w:rsidP="00284188">
      <w:pPr>
        <w:pStyle w:val="ListParagraph"/>
        <w:numPr>
          <w:ilvl w:val="0"/>
          <w:numId w:val="11"/>
        </w:numPr>
        <w:overflowPunct w:val="0"/>
        <w:autoSpaceDE w:val="0"/>
        <w:autoSpaceDN w:val="0"/>
        <w:adjustRightInd w:val="0"/>
        <w:spacing w:after="0" w:line="360" w:lineRule="auto"/>
        <w:jc w:val="both"/>
        <w:textAlignment w:val="baseline"/>
        <w:rPr>
          <w:rFonts w:cstheme="minorHAnsi"/>
          <w:i/>
        </w:rPr>
      </w:pPr>
      <w:r w:rsidRPr="00284188">
        <w:rPr>
          <w:rFonts w:cstheme="minorHAnsi"/>
        </w:rPr>
        <w:t>Résidence occasionnelle d’élèves ou d’étudiants (</w:t>
      </w:r>
      <w:r w:rsidRPr="00284188">
        <w:rPr>
          <w:rFonts w:cstheme="minorHAnsi"/>
          <w:i/>
        </w:rPr>
        <w:t>pensionnat, home d’étudiants,...</w:t>
      </w:r>
      <w:r w:rsidRPr="00284188">
        <w:rPr>
          <w:rFonts w:cstheme="minorHAnsi"/>
        </w:rPr>
        <w:t>)</w:t>
      </w:r>
    </w:p>
    <w:p w:rsidR="00672E1F" w:rsidRPr="00284188" w:rsidRDefault="00672E1F" w:rsidP="00284188">
      <w:pPr>
        <w:spacing w:line="360" w:lineRule="auto"/>
        <w:jc w:val="both"/>
        <w:rPr>
          <w:rFonts w:cstheme="minorHAnsi"/>
          <w:b/>
        </w:rPr>
      </w:pPr>
    </w:p>
    <w:p w:rsidR="00672E1F" w:rsidRPr="00284188" w:rsidRDefault="00672E1F" w:rsidP="00284188">
      <w:pPr>
        <w:spacing w:line="360" w:lineRule="auto"/>
        <w:jc w:val="both"/>
        <w:rPr>
          <w:rFonts w:cstheme="minorHAnsi"/>
          <w:b/>
          <w:i/>
        </w:rPr>
      </w:pPr>
      <w:r w:rsidRPr="00284188">
        <w:rPr>
          <w:rFonts w:cstheme="minorHAnsi"/>
          <w:b/>
          <w:i/>
        </w:rPr>
        <w:t>Nombre de logements:  appartements versus bâtiments avec un seul logement (habitation unifamiliale)</w:t>
      </w:r>
    </w:p>
    <w:p w:rsidR="00672E1F" w:rsidRPr="00284188" w:rsidRDefault="009C7E73" w:rsidP="00284188">
      <w:pPr>
        <w:spacing w:line="360" w:lineRule="auto"/>
        <w:jc w:val="both"/>
        <w:rPr>
          <w:rFonts w:cstheme="minorHAnsi"/>
        </w:rPr>
      </w:pPr>
      <w:r w:rsidRPr="00284188">
        <w:rPr>
          <w:rFonts w:cstheme="minorHAnsi"/>
        </w:rPr>
        <w:t xml:space="preserve">Un bâtiment résidentiel compte toujours au moins une habitation.  </w:t>
      </w:r>
    </w:p>
    <w:p w:rsidR="009C7E73" w:rsidRPr="00284188" w:rsidRDefault="009C7E73" w:rsidP="00284188">
      <w:pPr>
        <w:spacing w:line="360" w:lineRule="auto"/>
        <w:jc w:val="both"/>
        <w:rPr>
          <w:rFonts w:cstheme="minorHAnsi"/>
        </w:rPr>
      </w:pPr>
      <w:r w:rsidRPr="00284188">
        <w:rPr>
          <w:rFonts w:cstheme="minorHAnsi"/>
        </w:rPr>
        <w:t>Si le bâtiment ne compte qu'une habitation, on parle alors d'une habitation unifamiliale (ou d'un bâtiment avec une seule habitation).</w:t>
      </w:r>
    </w:p>
    <w:p w:rsidR="00672E1F" w:rsidRPr="00284188" w:rsidRDefault="00672E1F" w:rsidP="00284188">
      <w:pPr>
        <w:spacing w:line="360" w:lineRule="auto"/>
        <w:jc w:val="both"/>
        <w:rPr>
          <w:rFonts w:cstheme="minorHAnsi"/>
        </w:rPr>
      </w:pPr>
      <w:r w:rsidRPr="00284188">
        <w:rPr>
          <w:rFonts w:cstheme="minorHAnsi"/>
        </w:rPr>
        <w:t>S'il compte plusieurs habitations, on parle alors d'appartements.</w:t>
      </w:r>
    </w:p>
    <w:p w:rsidR="00672E1F" w:rsidRPr="00284188" w:rsidRDefault="00672E1F" w:rsidP="00284188">
      <w:pPr>
        <w:spacing w:line="360" w:lineRule="auto"/>
        <w:jc w:val="both"/>
        <w:rPr>
          <w:rFonts w:cstheme="minorHAnsi"/>
        </w:rPr>
      </w:pPr>
      <w:r w:rsidRPr="00284188">
        <w:rPr>
          <w:rFonts w:cstheme="minorHAnsi"/>
        </w:rPr>
        <w:t>La somme des habitations unifamiliales et des appartements représente le nombre total d'habitations.</w:t>
      </w:r>
    </w:p>
    <w:p w:rsidR="00672E1F" w:rsidRPr="00284188" w:rsidRDefault="00672E1F" w:rsidP="00284188">
      <w:pPr>
        <w:spacing w:line="360" w:lineRule="auto"/>
        <w:jc w:val="both"/>
        <w:rPr>
          <w:rFonts w:cstheme="minorHAnsi"/>
          <w:b/>
        </w:rPr>
      </w:pPr>
    </w:p>
    <w:p w:rsidR="00672E1F" w:rsidRPr="00284188" w:rsidRDefault="00672E1F" w:rsidP="00284188">
      <w:pPr>
        <w:spacing w:line="360" w:lineRule="auto"/>
        <w:jc w:val="both"/>
        <w:rPr>
          <w:rFonts w:cstheme="minorHAnsi"/>
          <w:b/>
          <w:i/>
        </w:rPr>
      </w:pPr>
      <w:r w:rsidRPr="00284188">
        <w:rPr>
          <w:rFonts w:cstheme="minorHAnsi"/>
          <w:b/>
          <w:i/>
        </w:rPr>
        <w:t>Surface totale</w:t>
      </w:r>
    </w:p>
    <w:p w:rsidR="00672E1F" w:rsidRPr="00284188" w:rsidRDefault="00672E1F" w:rsidP="00284188">
      <w:pPr>
        <w:spacing w:line="360" w:lineRule="auto"/>
        <w:jc w:val="both"/>
        <w:rPr>
          <w:rFonts w:cstheme="minorHAnsi"/>
        </w:rPr>
      </w:pPr>
      <w:r w:rsidRPr="00284188">
        <w:rPr>
          <w:rFonts w:cstheme="minorHAnsi"/>
        </w:rPr>
        <w:t>La surface totale est la somme des surfaces des différents niveaux calculée entre les murs extérieurs, y compris la surface occupée par ces murs eux-mêmes.</w:t>
      </w:r>
    </w:p>
    <w:p w:rsidR="00672E1F" w:rsidRPr="00284188" w:rsidRDefault="00FD058A" w:rsidP="00284188">
      <w:pPr>
        <w:spacing w:line="360" w:lineRule="auto"/>
        <w:jc w:val="both"/>
        <w:rPr>
          <w:rFonts w:cstheme="minorHAnsi"/>
        </w:rPr>
      </w:pPr>
      <w:r w:rsidRPr="00284188">
        <w:rPr>
          <w:rFonts w:cstheme="minorHAnsi"/>
        </w:rPr>
        <w:lastRenderedPageBreak/>
        <w:t>La surface totale comprend donc, en plus de la surface habitable (= somme de la superficie de toutes les pièces habitables), la surface des salles de bains, toilettes, escaliers, couloirs, garages, etc.</w:t>
      </w:r>
    </w:p>
    <w:p w:rsidR="007A6BCF" w:rsidRPr="00284188" w:rsidRDefault="007A6BCF" w:rsidP="00284188">
      <w:pPr>
        <w:spacing w:line="360" w:lineRule="auto"/>
        <w:jc w:val="both"/>
        <w:rPr>
          <w:rFonts w:cstheme="minorHAnsi"/>
        </w:rPr>
      </w:pPr>
      <w:r w:rsidRPr="00284188">
        <w:rPr>
          <w:rFonts w:cstheme="minorHAnsi"/>
        </w:rPr>
        <w:t>La surface totale ne concerne que la surface de la construction. Elle n'a donc rien à voir avec la surface de la parcelle cadastrale.</w:t>
      </w:r>
    </w:p>
    <w:p w:rsidR="007A6BCF" w:rsidRPr="00284188" w:rsidRDefault="007A6BCF" w:rsidP="00284188">
      <w:pPr>
        <w:spacing w:line="360" w:lineRule="auto"/>
        <w:jc w:val="both"/>
        <w:rPr>
          <w:rFonts w:cstheme="minorHAnsi"/>
          <w:b/>
          <w:i/>
        </w:rPr>
      </w:pPr>
    </w:p>
    <w:p w:rsidR="00CC3B22" w:rsidRPr="00284188" w:rsidRDefault="00CC3B22" w:rsidP="00284188">
      <w:pPr>
        <w:spacing w:line="360" w:lineRule="auto"/>
        <w:jc w:val="both"/>
        <w:rPr>
          <w:rFonts w:cstheme="minorHAnsi"/>
          <w:b/>
          <w:i/>
        </w:rPr>
      </w:pPr>
      <w:r w:rsidRPr="00284188">
        <w:rPr>
          <w:rFonts w:cstheme="minorHAnsi"/>
          <w:b/>
          <w:i/>
        </w:rPr>
        <w:t>Nombre de bâtiments non résidentiels</w:t>
      </w:r>
    </w:p>
    <w:p w:rsidR="00CC3B22" w:rsidRPr="00284188" w:rsidRDefault="00CC3B22" w:rsidP="00284188">
      <w:pPr>
        <w:spacing w:line="360" w:lineRule="auto"/>
        <w:jc w:val="both"/>
        <w:rPr>
          <w:rFonts w:cstheme="minorHAnsi"/>
        </w:rPr>
      </w:pPr>
      <w:r w:rsidRPr="00284188">
        <w:rPr>
          <w:rFonts w:cstheme="minorHAnsi"/>
        </w:rPr>
        <w:t>Un bâtiment est une construction composée de matériaux tels que la pierre, le bois, le ciment, le béton, des panneaux.  Un bâtiment non résidentiel peut exercer l'une des fonctions suivantes:</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Agriculture, horticulture et élevage</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i/>
        </w:rPr>
      </w:pPr>
      <w:r w:rsidRPr="00284188">
        <w:rPr>
          <w:rFonts w:cstheme="minorHAnsi"/>
        </w:rPr>
        <w:t>Industrie et construction (</w:t>
      </w:r>
      <w:r w:rsidRPr="00284188">
        <w:rPr>
          <w:rFonts w:cstheme="minorHAnsi"/>
          <w:i/>
        </w:rPr>
        <w:t>aussi bien production, entreposage que manutention</w:t>
      </w:r>
      <w:r w:rsidRPr="00284188">
        <w:rPr>
          <w:rFonts w:cstheme="minorHAnsi"/>
        </w:rPr>
        <w:t>)</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i/>
        </w:rPr>
      </w:pPr>
      <w:r w:rsidRPr="00284188">
        <w:rPr>
          <w:rFonts w:cstheme="minorHAnsi"/>
        </w:rPr>
        <w:t>Entreposage et manutention des entreprises publiques (</w:t>
      </w:r>
      <w:r w:rsidRPr="00284188">
        <w:rPr>
          <w:rFonts w:cstheme="minorHAnsi"/>
          <w:i/>
        </w:rPr>
        <w:t>p. ex. casernes des pompiers, garages pour véhicules de police, etc.</w:t>
      </w:r>
      <w:r w:rsidRPr="00284188">
        <w:rPr>
          <w:rFonts w:cstheme="minorHAnsi"/>
        </w:rPr>
        <w:t>)</w:t>
      </w:r>
    </w:p>
    <w:p w:rsidR="00CC3B22" w:rsidRPr="00284188" w:rsidRDefault="00CC3B22" w:rsidP="00284188">
      <w:pPr>
        <w:pStyle w:val="ListParagraph"/>
        <w:numPr>
          <w:ilvl w:val="0"/>
          <w:numId w:val="26"/>
        </w:numPr>
        <w:overflowPunct w:val="0"/>
        <w:autoSpaceDE w:val="0"/>
        <w:autoSpaceDN w:val="0"/>
        <w:adjustRightInd w:val="0"/>
        <w:spacing w:after="0" w:line="360" w:lineRule="auto"/>
        <w:jc w:val="both"/>
        <w:textAlignment w:val="baseline"/>
        <w:rPr>
          <w:rFonts w:cstheme="minorHAnsi"/>
          <w:i/>
        </w:rPr>
      </w:pPr>
      <w:r w:rsidRPr="00284188">
        <w:rPr>
          <w:rFonts w:cstheme="minorHAnsi"/>
        </w:rPr>
        <w:t>Transport et communication [</w:t>
      </w:r>
      <w:r w:rsidRPr="00284188">
        <w:rPr>
          <w:rFonts w:cstheme="minorHAnsi"/>
          <w:i/>
        </w:rPr>
        <w:t>télécommunication (p.ex. bâtiment pour le placement d’appareils de diffusion), transport par chemin de fer, par route, via des conduits, par eau, par air</w:t>
      </w:r>
      <w:r w:rsidRPr="00284188">
        <w:rPr>
          <w:rFonts w:cstheme="minorHAnsi"/>
        </w:rPr>
        <w:t>]</w:t>
      </w:r>
      <w:r w:rsidRPr="00284188">
        <w:rPr>
          <w:rFonts w:cstheme="minorHAnsi"/>
          <w:i/>
        </w:rPr>
        <w:t xml:space="preserve"> </w:t>
      </w:r>
    </w:p>
    <w:p w:rsidR="00CC3B22" w:rsidRPr="00284188" w:rsidRDefault="00CC3B22" w:rsidP="00284188">
      <w:pPr>
        <w:pStyle w:val="ListParagraph"/>
        <w:numPr>
          <w:ilvl w:val="0"/>
          <w:numId w:val="26"/>
        </w:numPr>
        <w:overflowPunct w:val="0"/>
        <w:autoSpaceDE w:val="0"/>
        <w:autoSpaceDN w:val="0"/>
        <w:adjustRightInd w:val="0"/>
        <w:spacing w:after="0" w:line="360" w:lineRule="auto"/>
        <w:jc w:val="both"/>
        <w:textAlignment w:val="baseline"/>
        <w:rPr>
          <w:rFonts w:cstheme="minorHAnsi"/>
          <w:i/>
        </w:rPr>
      </w:pPr>
      <w:r w:rsidRPr="00284188">
        <w:rPr>
          <w:rFonts w:cstheme="minorHAnsi"/>
        </w:rPr>
        <w:t>Services (</w:t>
      </w:r>
      <w:r w:rsidRPr="00284188">
        <w:rPr>
          <w:rFonts w:cstheme="minorHAnsi"/>
          <w:i/>
        </w:rPr>
        <w:t>banque, finance et assurance, exploitation d’un commerce de biens immobiliers, location de biens mobiliers)</w:t>
      </w:r>
    </w:p>
    <w:p w:rsidR="00CC3B22" w:rsidRPr="00284188" w:rsidRDefault="00CC3B22" w:rsidP="00284188">
      <w:pPr>
        <w:pStyle w:val="ListParagraph"/>
        <w:numPr>
          <w:ilvl w:val="0"/>
          <w:numId w:val="26"/>
        </w:numPr>
        <w:overflowPunct w:val="0"/>
        <w:autoSpaceDE w:val="0"/>
        <w:autoSpaceDN w:val="0"/>
        <w:adjustRightInd w:val="0"/>
        <w:spacing w:after="0" w:line="360" w:lineRule="auto"/>
        <w:jc w:val="both"/>
        <w:textAlignment w:val="baseline"/>
        <w:rPr>
          <w:rFonts w:cstheme="minorHAnsi"/>
          <w:i/>
        </w:rPr>
      </w:pPr>
      <w:r w:rsidRPr="00284188">
        <w:rPr>
          <w:rFonts w:cstheme="minorHAnsi"/>
        </w:rPr>
        <w:t>Commerce (</w:t>
      </w:r>
      <w:r w:rsidRPr="00284188">
        <w:rPr>
          <w:rFonts w:cstheme="minorHAnsi"/>
          <w:i/>
        </w:rPr>
        <w:t>commerce de gros, commerce de détail, réparation et entretien de véhicules automobiles,…</w:t>
      </w:r>
      <w:r w:rsidRPr="00284188">
        <w:rPr>
          <w:rFonts w:cstheme="minorHAnsi"/>
        </w:rPr>
        <w:t>)</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i/>
        </w:rPr>
      </w:pPr>
      <w:r w:rsidRPr="00284188">
        <w:rPr>
          <w:rFonts w:cstheme="minorHAnsi"/>
        </w:rPr>
        <w:t>Horeca (</w:t>
      </w:r>
      <w:r w:rsidRPr="00284188">
        <w:rPr>
          <w:rFonts w:cstheme="minorHAnsi"/>
          <w:i/>
        </w:rPr>
        <w:t>restaurants, salons de thé, cafés,…</w:t>
      </w:r>
      <w:r w:rsidRPr="00284188">
        <w:rPr>
          <w:rFonts w:cstheme="minorHAnsi"/>
        </w:rPr>
        <w:t>)</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Soins personnels (</w:t>
      </w:r>
      <w:r w:rsidRPr="00284188">
        <w:rPr>
          <w:rFonts w:cstheme="minorHAnsi"/>
          <w:i/>
        </w:rPr>
        <w:t>établissement où les malades ne séjournent pas, polycliniques et dispensaires, garderies de jour pour enfants, salons de coiffure, manucure, pédicure et beauté</w:t>
      </w:r>
      <w:r w:rsidRPr="00284188">
        <w:rPr>
          <w:rFonts w:cstheme="minorHAnsi"/>
        </w:rPr>
        <w:t>)</w:t>
      </w:r>
    </w:p>
    <w:p w:rsidR="00CC3B22" w:rsidRPr="00284188" w:rsidRDefault="00CC3B22" w:rsidP="00284188">
      <w:pPr>
        <w:pStyle w:val="ListParagraph"/>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 xml:space="preserve">Bureaux pour services publics et parastataux </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Bureaux pour administration privée</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Culture et divertissement (</w:t>
      </w:r>
      <w:r w:rsidRPr="00284188">
        <w:rPr>
          <w:rFonts w:cstheme="minorHAnsi"/>
          <w:i/>
        </w:rPr>
        <w:t>enseignement, sciences et arts, cinéma, théâtre, dancings, salle de fête, locaux pour mouvements de jeunesse, maisons de jeunes, halls d’exposition, etc.</w:t>
      </w:r>
      <w:r w:rsidRPr="00284188">
        <w:rPr>
          <w:rFonts w:cstheme="minorHAnsi"/>
        </w:rPr>
        <w:t>)</w:t>
      </w:r>
    </w:p>
    <w:p w:rsidR="00CC3B22" w:rsidRPr="00284188" w:rsidRDefault="00CC3B22" w:rsidP="00284188">
      <w:pPr>
        <w:pStyle w:val="ListParagraph"/>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 xml:space="preserve">Sport </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Garages</w:t>
      </w:r>
    </w:p>
    <w:p w:rsidR="00CC3B22" w:rsidRPr="00284188" w:rsidRDefault="00CC3B22" w:rsidP="00284188">
      <w:pPr>
        <w:numPr>
          <w:ilvl w:val="0"/>
          <w:numId w:val="26"/>
        </w:numPr>
        <w:overflowPunct w:val="0"/>
        <w:autoSpaceDE w:val="0"/>
        <w:autoSpaceDN w:val="0"/>
        <w:adjustRightInd w:val="0"/>
        <w:spacing w:after="0" w:line="360" w:lineRule="auto"/>
        <w:jc w:val="both"/>
        <w:textAlignment w:val="baseline"/>
        <w:rPr>
          <w:rFonts w:cstheme="minorHAnsi"/>
        </w:rPr>
      </w:pPr>
      <w:r w:rsidRPr="00284188">
        <w:rPr>
          <w:rFonts w:cstheme="minorHAnsi"/>
        </w:rPr>
        <w:t>Autres (</w:t>
      </w:r>
      <w:r w:rsidRPr="00284188">
        <w:rPr>
          <w:rFonts w:cstheme="minorHAnsi"/>
          <w:i/>
        </w:rPr>
        <w:t>non spécifiés</w:t>
      </w:r>
      <w:r w:rsidRPr="00284188">
        <w:rPr>
          <w:rFonts w:cstheme="minorHAnsi"/>
        </w:rPr>
        <w:t>)</w:t>
      </w:r>
    </w:p>
    <w:p w:rsidR="00CC3B22" w:rsidRPr="00284188" w:rsidRDefault="00CC3B22" w:rsidP="00284188">
      <w:pPr>
        <w:overflowPunct w:val="0"/>
        <w:autoSpaceDE w:val="0"/>
        <w:autoSpaceDN w:val="0"/>
        <w:adjustRightInd w:val="0"/>
        <w:spacing w:after="0" w:line="360" w:lineRule="auto"/>
        <w:jc w:val="both"/>
        <w:textAlignment w:val="baseline"/>
        <w:rPr>
          <w:rFonts w:cstheme="minorHAnsi"/>
          <w:i/>
        </w:rPr>
      </w:pPr>
    </w:p>
    <w:p w:rsidR="00F820EA" w:rsidRPr="00284188" w:rsidRDefault="00F820EA" w:rsidP="00284188">
      <w:pPr>
        <w:overflowPunct w:val="0"/>
        <w:autoSpaceDE w:val="0"/>
        <w:autoSpaceDN w:val="0"/>
        <w:adjustRightInd w:val="0"/>
        <w:spacing w:after="0" w:line="360" w:lineRule="auto"/>
        <w:jc w:val="both"/>
        <w:textAlignment w:val="baseline"/>
        <w:rPr>
          <w:rFonts w:cstheme="minorHAnsi"/>
          <w:i/>
        </w:rPr>
      </w:pPr>
    </w:p>
    <w:p w:rsidR="00CC3B22" w:rsidRPr="00284188" w:rsidRDefault="00CC3B22" w:rsidP="00284188">
      <w:pPr>
        <w:overflowPunct w:val="0"/>
        <w:autoSpaceDE w:val="0"/>
        <w:autoSpaceDN w:val="0"/>
        <w:adjustRightInd w:val="0"/>
        <w:spacing w:after="0" w:line="360" w:lineRule="auto"/>
        <w:jc w:val="both"/>
        <w:textAlignment w:val="baseline"/>
        <w:rPr>
          <w:rFonts w:cstheme="minorHAnsi"/>
          <w:b/>
          <w:i/>
        </w:rPr>
      </w:pPr>
      <w:r w:rsidRPr="00284188">
        <w:rPr>
          <w:rFonts w:cstheme="minorHAnsi"/>
          <w:b/>
          <w:i/>
        </w:rPr>
        <w:lastRenderedPageBreak/>
        <w:t>Volume</w:t>
      </w:r>
    </w:p>
    <w:p w:rsidR="00CC3B22" w:rsidRPr="00284188" w:rsidRDefault="00CC3B22" w:rsidP="00284188">
      <w:pPr>
        <w:overflowPunct w:val="0"/>
        <w:autoSpaceDE w:val="0"/>
        <w:autoSpaceDN w:val="0"/>
        <w:adjustRightInd w:val="0"/>
        <w:spacing w:after="0" w:line="360" w:lineRule="auto"/>
        <w:jc w:val="both"/>
        <w:textAlignment w:val="baseline"/>
        <w:rPr>
          <w:rFonts w:cstheme="minorHAnsi"/>
          <w:b/>
        </w:rPr>
      </w:pPr>
    </w:p>
    <w:p w:rsidR="00CC3B22" w:rsidRPr="00284188" w:rsidRDefault="00CC3B22" w:rsidP="00284188">
      <w:pPr>
        <w:spacing w:line="360" w:lineRule="auto"/>
        <w:jc w:val="both"/>
        <w:rPr>
          <w:rFonts w:cstheme="minorHAnsi"/>
        </w:rPr>
      </w:pPr>
      <w:r w:rsidRPr="00284188">
        <w:rPr>
          <w:rFonts w:cstheme="minorHAnsi"/>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rsidR="00672E1F" w:rsidRPr="00284188" w:rsidRDefault="00672E1F" w:rsidP="00284188">
      <w:pPr>
        <w:spacing w:line="360" w:lineRule="auto"/>
        <w:jc w:val="both"/>
        <w:rPr>
          <w:rFonts w:cstheme="minorHAnsi"/>
        </w:rPr>
      </w:pPr>
    </w:p>
    <w:p w:rsidR="002E402A" w:rsidRPr="00284188" w:rsidRDefault="002E402A" w:rsidP="00284188">
      <w:pPr>
        <w:spacing w:line="360" w:lineRule="auto"/>
        <w:jc w:val="both"/>
        <w:rPr>
          <w:rFonts w:cstheme="minorHAnsi"/>
        </w:rPr>
      </w:pPr>
    </w:p>
    <w:p w:rsidR="002E402A" w:rsidRPr="00284188" w:rsidRDefault="002E402A" w:rsidP="00284188">
      <w:pPr>
        <w:spacing w:line="360" w:lineRule="auto"/>
        <w:jc w:val="both"/>
        <w:rPr>
          <w:rFonts w:cstheme="minorHAnsi"/>
        </w:rPr>
      </w:pPr>
    </w:p>
    <w:p w:rsidR="002E402A" w:rsidRPr="00284188" w:rsidRDefault="002E402A" w:rsidP="00284188">
      <w:pPr>
        <w:spacing w:line="360" w:lineRule="auto"/>
        <w:jc w:val="both"/>
        <w:rPr>
          <w:rFonts w:cstheme="minorHAnsi"/>
        </w:rPr>
      </w:pPr>
    </w:p>
    <w:p w:rsidR="00672E1F" w:rsidRPr="00284188" w:rsidRDefault="00791B91" w:rsidP="00284188">
      <w:pPr>
        <w:spacing w:line="360" w:lineRule="auto"/>
        <w:jc w:val="both"/>
        <w:rPr>
          <w:rFonts w:cstheme="minorHAnsi"/>
        </w:rPr>
      </w:pPr>
      <w:r w:rsidRPr="00284188">
        <w:rPr>
          <w:rFonts w:cstheme="minorHAnsi"/>
        </w:rPr>
        <w:t>Date de la dernière mise à jour : 23/02/2018</w:t>
      </w:r>
    </w:p>
    <w:sectPr w:rsidR="00672E1F" w:rsidRPr="00284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A48"/>
    <w:multiLevelType w:val="singleLevel"/>
    <w:tmpl w:val="EB603EF6"/>
    <w:lvl w:ilvl="0">
      <w:start w:val="1"/>
      <w:numFmt w:val="decimal"/>
      <w:lvlText w:val="%1)"/>
      <w:legacy w:legacy="1" w:legacySpace="0" w:legacyIndent="283"/>
      <w:lvlJc w:val="left"/>
      <w:pPr>
        <w:ind w:left="623" w:hanging="283"/>
      </w:pPr>
      <w:rPr>
        <w:b w:val="0"/>
        <w:i w:val="0"/>
      </w:rPr>
    </w:lvl>
  </w:abstractNum>
  <w:abstractNum w:abstractNumId="1">
    <w:nsid w:val="521E21C6"/>
    <w:multiLevelType w:val="hybridMultilevel"/>
    <w:tmpl w:val="C7A45F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29742ED"/>
    <w:multiLevelType w:val="singleLevel"/>
    <w:tmpl w:val="8AAC6988"/>
    <w:lvl w:ilvl="0">
      <w:start w:val="10"/>
      <w:numFmt w:val="decimal"/>
      <w:lvlText w:val="%1)"/>
      <w:legacy w:legacy="1" w:legacySpace="57" w:legacyIndent="397"/>
      <w:lvlJc w:val="left"/>
      <w:pPr>
        <w:ind w:left="851" w:hanging="397"/>
      </w:pPr>
      <w:rPr>
        <w:b w:val="0"/>
        <w:i w:val="0"/>
      </w:rPr>
    </w:lvl>
  </w:abstractNum>
  <w:abstractNum w:abstractNumId="3">
    <w:nsid w:val="6643710E"/>
    <w:multiLevelType w:val="hybridMultilevel"/>
    <w:tmpl w:val="F1644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6311618"/>
    <w:multiLevelType w:val="hybridMultilevel"/>
    <w:tmpl w:val="827AF5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283"/>
        <w:lvlJc w:val="left"/>
        <w:pPr>
          <w:ind w:left="623" w:hanging="283"/>
        </w:pPr>
        <w:rPr>
          <w:b w:val="0"/>
          <w:i w:val="0"/>
        </w:rPr>
      </w:lvl>
    </w:lvlOverride>
  </w:num>
  <w:num w:numId="3">
    <w:abstractNumId w:val="0"/>
    <w:lvlOverride w:ilvl="0">
      <w:lvl w:ilvl="0">
        <w:start w:val="1"/>
        <w:numFmt w:val="decimal"/>
        <w:lvlText w:val="%1)"/>
        <w:legacy w:legacy="1" w:legacySpace="0" w:legacyIndent="283"/>
        <w:lvlJc w:val="left"/>
        <w:pPr>
          <w:ind w:left="623" w:hanging="283"/>
        </w:pPr>
        <w:rPr>
          <w:b w:val="0"/>
          <w:i w:val="0"/>
        </w:rPr>
      </w:lvl>
    </w:lvlOverride>
  </w:num>
  <w:num w:numId="4">
    <w:abstractNumId w:val="0"/>
    <w:lvlOverride w:ilvl="0">
      <w:lvl w:ilvl="0">
        <w:start w:val="1"/>
        <w:numFmt w:val="decimal"/>
        <w:lvlText w:val="%1)"/>
        <w:legacy w:legacy="1" w:legacySpace="0" w:legacyIndent="283"/>
        <w:lvlJc w:val="left"/>
        <w:pPr>
          <w:ind w:left="623" w:hanging="283"/>
        </w:pPr>
        <w:rPr>
          <w:b w:val="0"/>
          <w:i w:val="0"/>
        </w:rPr>
      </w:lvl>
    </w:lvlOverride>
  </w:num>
  <w:num w:numId="5">
    <w:abstractNumId w:val="0"/>
    <w:lvlOverride w:ilvl="0">
      <w:lvl w:ilvl="0">
        <w:start w:val="1"/>
        <w:numFmt w:val="decimal"/>
        <w:lvlText w:val="%1)"/>
        <w:legacy w:legacy="1" w:legacySpace="0" w:legacyIndent="283"/>
        <w:lvlJc w:val="left"/>
        <w:pPr>
          <w:ind w:left="623" w:hanging="283"/>
        </w:pPr>
        <w:rPr>
          <w:b w:val="0"/>
          <w:i w:val="0"/>
        </w:rPr>
      </w:lvl>
    </w:lvlOverride>
  </w:num>
  <w:num w:numId="6">
    <w:abstractNumId w:val="0"/>
    <w:lvlOverride w:ilvl="0">
      <w:lvl w:ilvl="0">
        <w:start w:val="1"/>
        <w:numFmt w:val="decimal"/>
        <w:lvlText w:val="%1)"/>
        <w:legacy w:legacy="1" w:legacySpace="0" w:legacyIndent="283"/>
        <w:lvlJc w:val="left"/>
        <w:pPr>
          <w:ind w:left="623" w:hanging="283"/>
        </w:pPr>
        <w:rPr>
          <w:b w:val="0"/>
          <w:i w:val="0"/>
        </w:rPr>
      </w:lvl>
    </w:lvlOverride>
  </w:num>
  <w:num w:numId="7">
    <w:abstractNumId w:val="0"/>
    <w:lvlOverride w:ilvl="0">
      <w:lvl w:ilvl="0">
        <w:start w:val="1"/>
        <w:numFmt w:val="decimal"/>
        <w:lvlText w:val="%1)"/>
        <w:legacy w:legacy="1" w:legacySpace="0" w:legacyIndent="283"/>
        <w:lvlJc w:val="left"/>
        <w:pPr>
          <w:ind w:left="623" w:hanging="283"/>
        </w:pPr>
        <w:rPr>
          <w:b w:val="0"/>
          <w:i w:val="0"/>
        </w:rPr>
      </w:lvl>
    </w:lvlOverride>
  </w:num>
  <w:num w:numId="8">
    <w:abstractNumId w:val="0"/>
    <w:lvlOverride w:ilvl="0">
      <w:lvl w:ilvl="0">
        <w:start w:val="1"/>
        <w:numFmt w:val="decimal"/>
        <w:lvlText w:val="%1)"/>
        <w:legacy w:legacy="1" w:legacySpace="0" w:legacyIndent="283"/>
        <w:lvlJc w:val="left"/>
        <w:pPr>
          <w:ind w:left="623" w:hanging="283"/>
        </w:pPr>
        <w:rPr>
          <w:b w:val="0"/>
          <w:i w:val="0"/>
        </w:rPr>
      </w:lvl>
    </w:lvlOverride>
  </w:num>
  <w:num w:numId="9">
    <w:abstractNumId w:val="0"/>
    <w:lvlOverride w:ilvl="0">
      <w:lvl w:ilvl="0">
        <w:start w:val="1"/>
        <w:numFmt w:val="decimal"/>
        <w:lvlText w:val="%1)"/>
        <w:legacy w:legacy="1" w:legacySpace="0" w:legacyIndent="283"/>
        <w:lvlJc w:val="left"/>
        <w:pPr>
          <w:ind w:left="623" w:hanging="283"/>
        </w:pPr>
        <w:rPr>
          <w:b w:val="0"/>
          <w:i w:val="0"/>
        </w:rPr>
      </w:lvl>
    </w:lvlOverride>
  </w:num>
  <w:num w:numId="10">
    <w:abstractNumId w:val="4"/>
  </w:num>
  <w:num w:numId="11">
    <w:abstractNumId w:val="1"/>
  </w:num>
  <w:num w:numId="12">
    <w:abstractNumId w:val="2"/>
  </w:num>
  <w:num w:numId="13">
    <w:abstractNumId w:val="2"/>
    <w:lvlOverride w:ilvl="0">
      <w:lvl w:ilvl="0">
        <w:start w:val="10"/>
        <w:numFmt w:val="decimal"/>
        <w:lvlText w:val="%1)"/>
        <w:legacy w:legacy="1" w:legacySpace="57" w:legacyIndent="397"/>
        <w:lvlJc w:val="left"/>
        <w:pPr>
          <w:ind w:left="851" w:hanging="397"/>
        </w:pPr>
        <w:rPr>
          <w:b w:val="0"/>
          <w:i w:val="0"/>
        </w:rPr>
      </w:lvl>
    </w:lvlOverride>
  </w:num>
  <w:num w:numId="14">
    <w:abstractNumId w:val="2"/>
    <w:lvlOverride w:ilvl="0">
      <w:lvl w:ilvl="0">
        <w:start w:val="10"/>
        <w:numFmt w:val="decimal"/>
        <w:lvlText w:val="%1)"/>
        <w:legacy w:legacy="1" w:legacySpace="57" w:legacyIndent="397"/>
        <w:lvlJc w:val="left"/>
        <w:pPr>
          <w:ind w:left="851" w:hanging="397"/>
        </w:pPr>
        <w:rPr>
          <w:b w:val="0"/>
          <w:i w:val="0"/>
        </w:rPr>
      </w:lvl>
    </w:lvlOverride>
  </w:num>
  <w:num w:numId="15">
    <w:abstractNumId w:val="2"/>
    <w:lvlOverride w:ilvl="0">
      <w:lvl w:ilvl="0">
        <w:start w:val="10"/>
        <w:numFmt w:val="decimal"/>
        <w:lvlText w:val="%1)"/>
        <w:legacy w:legacy="1" w:legacySpace="57" w:legacyIndent="397"/>
        <w:lvlJc w:val="left"/>
        <w:pPr>
          <w:ind w:left="851" w:hanging="397"/>
        </w:pPr>
        <w:rPr>
          <w:b w:val="0"/>
          <w:i w:val="0"/>
        </w:rPr>
      </w:lvl>
    </w:lvlOverride>
  </w:num>
  <w:num w:numId="16">
    <w:abstractNumId w:val="2"/>
    <w:lvlOverride w:ilvl="0">
      <w:lvl w:ilvl="0">
        <w:start w:val="10"/>
        <w:numFmt w:val="decimal"/>
        <w:lvlText w:val="%1)"/>
        <w:legacy w:legacy="1" w:legacySpace="57" w:legacyIndent="397"/>
        <w:lvlJc w:val="left"/>
        <w:pPr>
          <w:ind w:left="851" w:hanging="397"/>
        </w:pPr>
        <w:rPr>
          <w:b w:val="0"/>
          <w:i w:val="0"/>
        </w:rPr>
      </w:lvl>
    </w:lvlOverride>
  </w:num>
  <w:num w:numId="17">
    <w:abstractNumId w:val="2"/>
    <w:lvlOverride w:ilvl="0">
      <w:lvl w:ilvl="0">
        <w:start w:val="10"/>
        <w:numFmt w:val="decimal"/>
        <w:lvlText w:val="%1)"/>
        <w:legacy w:legacy="1" w:legacySpace="57" w:legacyIndent="397"/>
        <w:lvlJc w:val="left"/>
        <w:pPr>
          <w:ind w:left="851" w:hanging="397"/>
        </w:pPr>
        <w:rPr>
          <w:b w:val="0"/>
          <w:i w:val="0"/>
        </w:rPr>
      </w:lvl>
    </w:lvlOverride>
  </w:num>
  <w:num w:numId="18">
    <w:abstractNumId w:val="2"/>
    <w:lvlOverride w:ilvl="0">
      <w:lvl w:ilvl="0">
        <w:start w:val="10"/>
        <w:numFmt w:val="decimal"/>
        <w:lvlText w:val="%1)"/>
        <w:legacy w:legacy="1" w:legacySpace="57" w:legacyIndent="397"/>
        <w:lvlJc w:val="left"/>
        <w:pPr>
          <w:ind w:left="851" w:hanging="397"/>
        </w:pPr>
        <w:rPr>
          <w:b w:val="0"/>
          <w:i w:val="0"/>
        </w:rPr>
      </w:lvl>
    </w:lvlOverride>
  </w:num>
  <w:num w:numId="19">
    <w:abstractNumId w:val="2"/>
    <w:lvlOverride w:ilvl="0">
      <w:lvl w:ilvl="0">
        <w:start w:val="10"/>
        <w:numFmt w:val="decimal"/>
        <w:lvlText w:val="%1)"/>
        <w:legacy w:legacy="1" w:legacySpace="57" w:legacyIndent="397"/>
        <w:lvlJc w:val="left"/>
        <w:pPr>
          <w:ind w:left="851" w:hanging="397"/>
        </w:pPr>
        <w:rPr>
          <w:b w:val="0"/>
          <w:i w:val="0"/>
        </w:rPr>
      </w:lvl>
    </w:lvlOverride>
  </w:num>
  <w:num w:numId="20">
    <w:abstractNumId w:val="2"/>
    <w:lvlOverride w:ilvl="0">
      <w:lvl w:ilvl="0">
        <w:start w:val="10"/>
        <w:numFmt w:val="decimal"/>
        <w:lvlText w:val="%1)"/>
        <w:legacy w:legacy="1" w:legacySpace="57" w:legacyIndent="397"/>
        <w:lvlJc w:val="left"/>
        <w:pPr>
          <w:ind w:left="851" w:hanging="397"/>
        </w:pPr>
        <w:rPr>
          <w:b w:val="0"/>
          <w:i w:val="0"/>
        </w:rPr>
      </w:lvl>
    </w:lvlOverride>
  </w:num>
  <w:num w:numId="21">
    <w:abstractNumId w:val="2"/>
    <w:lvlOverride w:ilvl="0">
      <w:lvl w:ilvl="0">
        <w:start w:val="10"/>
        <w:numFmt w:val="decimal"/>
        <w:lvlText w:val="%1)"/>
        <w:legacy w:legacy="1" w:legacySpace="57" w:legacyIndent="397"/>
        <w:lvlJc w:val="left"/>
        <w:pPr>
          <w:ind w:left="851" w:hanging="397"/>
        </w:pPr>
        <w:rPr>
          <w:b w:val="0"/>
          <w:i w:val="0"/>
        </w:rPr>
      </w:lvl>
    </w:lvlOverride>
  </w:num>
  <w:num w:numId="22">
    <w:abstractNumId w:val="2"/>
    <w:lvlOverride w:ilvl="0">
      <w:lvl w:ilvl="0">
        <w:start w:val="10"/>
        <w:numFmt w:val="decimal"/>
        <w:lvlText w:val="%1)"/>
        <w:legacy w:legacy="1" w:legacySpace="57" w:legacyIndent="397"/>
        <w:lvlJc w:val="left"/>
        <w:pPr>
          <w:ind w:left="851" w:hanging="397"/>
        </w:pPr>
        <w:rPr>
          <w:b w:val="0"/>
          <w:i w:val="0"/>
        </w:rPr>
      </w:lvl>
    </w:lvlOverride>
  </w:num>
  <w:num w:numId="23">
    <w:abstractNumId w:val="2"/>
    <w:lvlOverride w:ilvl="0">
      <w:lvl w:ilvl="0">
        <w:start w:val="10"/>
        <w:numFmt w:val="decimal"/>
        <w:lvlText w:val="%1)"/>
        <w:legacy w:legacy="1" w:legacySpace="57" w:legacyIndent="397"/>
        <w:lvlJc w:val="left"/>
        <w:pPr>
          <w:ind w:left="851" w:hanging="397"/>
        </w:pPr>
        <w:rPr>
          <w:b w:val="0"/>
          <w:i w:val="0"/>
        </w:rPr>
      </w:lvl>
    </w:lvlOverride>
  </w:num>
  <w:num w:numId="24">
    <w:abstractNumId w:val="2"/>
    <w:lvlOverride w:ilvl="0">
      <w:lvl w:ilvl="0">
        <w:start w:val="10"/>
        <w:numFmt w:val="decimal"/>
        <w:lvlText w:val="%1)"/>
        <w:legacy w:legacy="1" w:legacySpace="57" w:legacyIndent="397"/>
        <w:lvlJc w:val="left"/>
        <w:pPr>
          <w:ind w:left="851" w:hanging="397"/>
        </w:pPr>
        <w:rPr>
          <w:b w:val="0"/>
          <w:i w:val="0"/>
        </w:rPr>
      </w:lvl>
    </w:lvlOverride>
  </w:num>
  <w:num w:numId="25">
    <w:abstractNumId w:val="2"/>
    <w:lvlOverride w:ilvl="0">
      <w:lvl w:ilvl="0">
        <w:start w:val="10"/>
        <w:numFmt w:val="decimal"/>
        <w:lvlText w:val="%1)"/>
        <w:legacy w:legacy="1" w:legacySpace="57" w:legacyIndent="397"/>
        <w:lvlJc w:val="left"/>
        <w:pPr>
          <w:ind w:left="851" w:hanging="397"/>
        </w:pPr>
        <w:rPr>
          <w:b w:val="0"/>
          <w:i w:val="0"/>
        </w:rPr>
      </w:lvl>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73"/>
    <w:rsid w:val="00034468"/>
    <w:rsid w:val="000E1629"/>
    <w:rsid w:val="0013320B"/>
    <w:rsid w:val="00170054"/>
    <w:rsid w:val="00190894"/>
    <w:rsid w:val="001B18CB"/>
    <w:rsid w:val="002117BB"/>
    <w:rsid w:val="0023697F"/>
    <w:rsid w:val="00252C7F"/>
    <w:rsid w:val="00284188"/>
    <w:rsid w:val="002A5D2A"/>
    <w:rsid w:val="002E402A"/>
    <w:rsid w:val="00577B35"/>
    <w:rsid w:val="00672E1F"/>
    <w:rsid w:val="006C4C33"/>
    <w:rsid w:val="006F65FC"/>
    <w:rsid w:val="00791B91"/>
    <w:rsid w:val="007A6BCF"/>
    <w:rsid w:val="00897257"/>
    <w:rsid w:val="008A2A12"/>
    <w:rsid w:val="009C7E73"/>
    <w:rsid w:val="00AE0B8E"/>
    <w:rsid w:val="00B82851"/>
    <w:rsid w:val="00BD1DAC"/>
    <w:rsid w:val="00CC3B22"/>
    <w:rsid w:val="00E1715A"/>
    <w:rsid w:val="00F820EA"/>
    <w:rsid w:val="00FD05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1F"/>
    <w:pPr>
      <w:ind w:left="720"/>
      <w:contextualSpacing/>
    </w:pPr>
  </w:style>
  <w:style w:type="paragraph" w:styleId="BalloonText">
    <w:name w:val="Balloon Text"/>
    <w:basedOn w:val="Normal"/>
    <w:link w:val="BalloonTextChar"/>
    <w:uiPriority w:val="99"/>
    <w:semiHidden/>
    <w:unhideWhenUsed/>
    <w:rsid w:val="001B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1F"/>
    <w:pPr>
      <w:ind w:left="720"/>
      <w:contextualSpacing/>
    </w:pPr>
  </w:style>
  <w:style w:type="paragraph" w:styleId="BalloonText">
    <w:name w:val="Balloon Text"/>
    <w:basedOn w:val="Normal"/>
    <w:link w:val="BalloonTextChar"/>
    <w:uiPriority w:val="99"/>
    <w:semiHidden/>
    <w:unhideWhenUsed/>
    <w:rsid w:val="001B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4283</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Economie</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2018-02-16T07:40:00Z</cp:lastPrinted>
  <dcterms:created xsi:type="dcterms:W3CDTF">2018-03-01T13:29:00Z</dcterms:created>
  <dcterms:modified xsi:type="dcterms:W3CDTF">2018-03-27T10:34:00Z</dcterms:modified>
</cp:coreProperties>
</file>